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8E" w:rsidRPr="000F33AC" w:rsidRDefault="00630B8E" w:rsidP="00630B8E">
      <w:pPr>
        <w:pStyle w:val="Default"/>
        <w:outlineLvl w:val="0"/>
        <w:rPr>
          <w:sz w:val="22"/>
          <w:szCs w:val="22"/>
        </w:rPr>
      </w:pPr>
      <w:bookmarkStart w:id="0" w:name="_GoBack"/>
      <w:bookmarkEnd w:id="0"/>
      <w:r w:rsidRPr="000F33AC">
        <w:rPr>
          <w:b/>
          <w:bCs/>
          <w:sz w:val="22"/>
          <w:szCs w:val="22"/>
        </w:rPr>
        <w:t>Doelstellingen Beleidsplan 2013 - 2015</w:t>
      </w:r>
    </w:p>
    <w:p w:rsidR="00630B8E" w:rsidRDefault="00630B8E" w:rsidP="00630B8E">
      <w:pPr>
        <w:pStyle w:val="Default"/>
        <w:rPr>
          <w:sz w:val="20"/>
          <w:szCs w:val="20"/>
        </w:rPr>
      </w:pPr>
      <w:r w:rsidRPr="00630B8E">
        <w:rPr>
          <w:sz w:val="20"/>
          <w:szCs w:val="20"/>
        </w:rPr>
        <w:t>Om invulling te geven aan onze missie en de visie formuleren  wij uitgaande de vijf dimensies en de confrontatiematrix de volgende doelstellingen en acties:</w:t>
      </w:r>
    </w:p>
    <w:p w:rsidR="00147D3D" w:rsidRPr="00630B8E" w:rsidRDefault="00147D3D" w:rsidP="00630B8E">
      <w:pPr>
        <w:pStyle w:val="Default"/>
        <w:rPr>
          <w:sz w:val="20"/>
          <w:szCs w:val="20"/>
        </w:rPr>
      </w:pPr>
    </w:p>
    <w:p w:rsidR="00630B8E" w:rsidRPr="00630B8E" w:rsidRDefault="00630B8E" w:rsidP="00147D3D">
      <w:pPr>
        <w:pStyle w:val="Default"/>
        <w:ind w:left="-426"/>
        <w:rPr>
          <w:sz w:val="20"/>
          <w:szCs w:val="20"/>
        </w:rPr>
      </w:pPr>
      <w:r w:rsidRPr="000F33AC">
        <w:rPr>
          <w:noProof/>
          <w:sz w:val="20"/>
          <w:szCs w:val="20"/>
          <w:lang w:eastAsia="nl-NL"/>
        </w:rPr>
        <w:drawing>
          <wp:inline distT="0" distB="0" distL="0" distR="0" wp14:anchorId="09D5BE49" wp14:editId="67F1B7DB">
            <wp:extent cx="9525000" cy="496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962525"/>
                    </a:xfrm>
                    <a:prstGeom prst="rect">
                      <a:avLst/>
                    </a:prstGeom>
                    <a:noFill/>
                    <a:ln>
                      <a:noFill/>
                    </a:ln>
                  </pic:spPr>
                </pic:pic>
              </a:graphicData>
            </a:graphic>
          </wp:inline>
        </w:drawing>
      </w:r>
    </w:p>
    <w:p w:rsidR="00630B8E" w:rsidRPr="00630B8E" w:rsidRDefault="00630B8E" w:rsidP="00630B8E">
      <w:pPr>
        <w:pStyle w:val="Default"/>
        <w:rPr>
          <w:sz w:val="20"/>
          <w:szCs w:val="20"/>
        </w:rPr>
      </w:pPr>
    </w:p>
    <w:p w:rsidR="00630B8E" w:rsidRDefault="00630B8E">
      <w:pPr>
        <w:rPr>
          <w:sz w:val="20"/>
          <w:szCs w:val="20"/>
        </w:rPr>
      </w:pPr>
      <w:r>
        <w:rPr>
          <w:sz w:val="20"/>
          <w:szCs w:val="20"/>
        </w:rPr>
        <w:br w:type="page"/>
      </w:r>
    </w:p>
    <w:p w:rsidR="000F33AC" w:rsidRPr="00147D3D" w:rsidRDefault="000F33AC" w:rsidP="000F33AC">
      <w:pPr>
        <w:rPr>
          <w:rFonts w:ascii="Arial" w:hAnsi="Arial" w:cs="Arial"/>
          <w:b/>
        </w:rPr>
      </w:pPr>
      <w:r w:rsidRPr="00147D3D">
        <w:rPr>
          <w:rFonts w:ascii="Arial" w:hAnsi="Arial" w:cs="Arial"/>
          <w:b/>
        </w:rPr>
        <w:lastRenderedPageBreak/>
        <w:t xml:space="preserve">Resultaten van 2013 en acties voor 2014 - per commissie </w:t>
      </w:r>
    </w:p>
    <w:p w:rsidR="000F33AC" w:rsidRPr="000B68E8" w:rsidRDefault="000F33AC" w:rsidP="000F33AC">
      <w:pPr>
        <w:pStyle w:val="Geenafstand"/>
        <w:jc w:val="center"/>
        <w:rPr>
          <w:rFonts w:ascii="Arial" w:hAnsi="Arial" w:cs="Arial"/>
          <w:b/>
          <w:sz w:val="20"/>
          <w:szCs w:val="20"/>
        </w:rPr>
      </w:pPr>
      <w:r w:rsidRPr="000B68E8">
        <w:rPr>
          <w:rFonts w:ascii="Arial" w:hAnsi="Arial" w:cs="Arial"/>
          <w:b/>
          <w:sz w:val="20"/>
          <w:szCs w:val="20"/>
        </w:rPr>
        <w:t xml:space="preserve">Resultaat 2013 en doelstelling 2014 </w:t>
      </w:r>
      <w:r>
        <w:rPr>
          <w:rFonts w:ascii="Arial" w:hAnsi="Arial" w:cs="Arial"/>
          <w:b/>
          <w:sz w:val="20"/>
          <w:szCs w:val="20"/>
        </w:rPr>
        <w:t>- JEUGDCOMMISSIE</w:t>
      </w:r>
    </w:p>
    <w:p w:rsidR="000F33AC" w:rsidRPr="000B68E8" w:rsidRDefault="000F33AC" w:rsidP="000F33AC">
      <w:pPr>
        <w:pStyle w:val="Geenafstand"/>
        <w:rPr>
          <w:rFonts w:ascii="Arial" w:hAnsi="Arial" w:cs="Arial"/>
          <w:sz w:val="20"/>
          <w:szCs w:val="20"/>
        </w:rPr>
      </w:pPr>
    </w:p>
    <w:tbl>
      <w:tblPr>
        <w:tblStyle w:val="Tabelraster"/>
        <w:tblW w:w="0" w:type="auto"/>
        <w:tblLayout w:type="fixed"/>
        <w:tblLook w:val="04A0" w:firstRow="1" w:lastRow="0" w:firstColumn="1" w:lastColumn="0" w:noHBand="0" w:noVBand="1"/>
      </w:tblPr>
      <w:tblGrid>
        <w:gridCol w:w="817"/>
        <w:gridCol w:w="1276"/>
        <w:gridCol w:w="5103"/>
        <w:gridCol w:w="7024"/>
      </w:tblGrid>
      <w:tr w:rsidR="000F33AC" w:rsidRPr="000B68E8" w:rsidTr="002112E3">
        <w:tc>
          <w:tcPr>
            <w:tcW w:w="817" w:type="dxa"/>
          </w:tcPr>
          <w:p w:rsidR="000F33AC" w:rsidRPr="000B68E8" w:rsidRDefault="000F33AC" w:rsidP="002112E3">
            <w:pPr>
              <w:jc w:val="center"/>
              <w:rPr>
                <w:rFonts w:ascii="Arial" w:hAnsi="Arial" w:cs="Arial"/>
                <w:b/>
                <w:sz w:val="20"/>
                <w:szCs w:val="20"/>
              </w:rPr>
            </w:pPr>
          </w:p>
        </w:tc>
        <w:tc>
          <w:tcPr>
            <w:tcW w:w="1276" w:type="dxa"/>
          </w:tcPr>
          <w:p w:rsidR="000F33AC" w:rsidRPr="00357096" w:rsidRDefault="000F33AC" w:rsidP="002112E3">
            <w:pPr>
              <w:jc w:val="center"/>
              <w:rPr>
                <w:rFonts w:ascii="Arial" w:hAnsi="Arial" w:cs="Arial"/>
                <w:b/>
                <w:i/>
                <w:sz w:val="20"/>
                <w:szCs w:val="20"/>
              </w:rPr>
            </w:pPr>
            <w:r w:rsidRPr="00357096">
              <w:rPr>
                <w:rFonts w:ascii="Arial" w:hAnsi="Arial" w:cs="Arial"/>
                <w:b/>
                <w:i/>
                <w:sz w:val="20"/>
                <w:szCs w:val="20"/>
              </w:rPr>
              <w:t xml:space="preserve">Dimensie </w:t>
            </w:r>
          </w:p>
        </w:tc>
        <w:tc>
          <w:tcPr>
            <w:tcW w:w="5103" w:type="dxa"/>
          </w:tcPr>
          <w:p w:rsidR="000F33AC" w:rsidRPr="00357096" w:rsidRDefault="000F33AC" w:rsidP="002112E3">
            <w:pPr>
              <w:autoSpaceDE w:val="0"/>
              <w:autoSpaceDN w:val="0"/>
              <w:adjustRightInd w:val="0"/>
              <w:rPr>
                <w:rFonts w:ascii="Arial" w:hAnsi="Arial" w:cs="Arial"/>
                <w:b/>
                <w:color w:val="000000"/>
                <w:sz w:val="20"/>
                <w:szCs w:val="20"/>
              </w:rPr>
            </w:pPr>
            <w:r w:rsidRPr="00357096">
              <w:rPr>
                <w:rFonts w:ascii="Arial" w:hAnsi="Arial" w:cs="Arial"/>
                <w:b/>
                <w:color w:val="000000"/>
                <w:sz w:val="20"/>
                <w:szCs w:val="20"/>
              </w:rPr>
              <w:t xml:space="preserve">Doelstelling </w:t>
            </w:r>
          </w:p>
        </w:tc>
        <w:tc>
          <w:tcPr>
            <w:tcW w:w="7024" w:type="dxa"/>
          </w:tcPr>
          <w:p w:rsidR="000F33AC" w:rsidRPr="00357096" w:rsidRDefault="000F33AC" w:rsidP="002112E3">
            <w:pPr>
              <w:pStyle w:val="Default"/>
              <w:rPr>
                <w:b/>
                <w:sz w:val="20"/>
                <w:szCs w:val="20"/>
              </w:rPr>
            </w:pPr>
            <w:r w:rsidRPr="00357096">
              <w:rPr>
                <w:b/>
                <w:sz w:val="20"/>
                <w:szCs w:val="20"/>
              </w:rPr>
              <w:t>Resultaat 2013 en actie 2014</w:t>
            </w:r>
          </w:p>
        </w:tc>
      </w:tr>
      <w:tr w:rsidR="000F33AC" w:rsidRPr="000B68E8" w:rsidTr="002112E3">
        <w:tc>
          <w:tcPr>
            <w:tcW w:w="817" w:type="dxa"/>
          </w:tcPr>
          <w:p w:rsidR="000F33AC" w:rsidRPr="000B68E8" w:rsidRDefault="000F33AC" w:rsidP="002112E3">
            <w:pPr>
              <w:jc w:val="center"/>
              <w:rPr>
                <w:rFonts w:ascii="Arial" w:hAnsi="Arial" w:cs="Arial"/>
                <w:b/>
                <w:sz w:val="20"/>
                <w:szCs w:val="20"/>
              </w:rPr>
            </w:pPr>
            <w:r w:rsidRPr="000B68E8">
              <w:rPr>
                <w:rFonts w:ascii="Arial" w:hAnsi="Arial" w:cs="Arial"/>
                <w:b/>
                <w:sz w:val="20"/>
                <w:szCs w:val="20"/>
              </w:rPr>
              <w:t>Jeugd</w:t>
            </w:r>
          </w:p>
        </w:tc>
        <w:tc>
          <w:tcPr>
            <w:tcW w:w="1276" w:type="dxa"/>
          </w:tcPr>
          <w:p w:rsidR="000F33AC" w:rsidRPr="000B68E8" w:rsidRDefault="000F33AC" w:rsidP="002112E3">
            <w:pPr>
              <w:jc w:val="center"/>
              <w:rPr>
                <w:rFonts w:ascii="Arial" w:hAnsi="Arial" w:cs="Arial"/>
                <w:i/>
                <w:sz w:val="20"/>
                <w:szCs w:val="20"/>
              </w:rPr>
            </w:pPr>
            <w:r w:rsidRPr="000B68E8">
              <w:rPr>
                <w:rFonts w:ascii="Arial" w:hAnsi="Arial" w:cs="Arial"/>
                <w:i/>
                <w:sz w:val="20"/>
                <w:szCs w:val="20"/>
              </w:rPr>
              <w:t>Tennis-spelen</w:t>
            </w:r>
          </w:p>
        </w:tc>
        <w:tc>
          <w:tcPr>
            <w:tcW w:w="5103" w:type="dxa"/>
          </w:tcPr>
          <w:p w:rsidR="000F33AC" w:rsidRPr="000B68E8" w:rsidRDefault="000F33AC" w:rsidP="002112E3">
            <w:pPr>
              <w:pStyle w:val="Lijstalinea"/>
              <w:numPr>
                <w:ilvl w:val="0"/>
                <w:numId w:val="1"/>
              </w:numPr>
              <w:rPr>
                <w:rFonts w:ascii="Arial" w:hAnsi="Arial" w:cs="Arial"/>
                <w:sz w:val="20"/>
                <w:szCs w:val="20"/>
              </w:rPr>
            </w:pPr>
            <w:r w:rsidRPr="000B68E8">
              <w:rPr>
                <w:rFonts w:ascii="Arial" w:hAnsi="Arial" w:cs="Arial"/>
                <w:sz w:val="20"/>
                <w:szCs w:val="20"/>
              </w:rPr>
              <w:t>Stimuleren competitie deelname, tennispiramide.</w:t>
            </w:r>
          </w:p>
          <w:p w:rsidR="000F33AC" w:rsidRPr="000B68E8" w:rsidRDefault="000F33AC" w:rsidP="002112E3">
            <w:pPr>
              <w:pStyle w:val="Lijstalinea"/>
              <w:numPr>
                <w:ilvl w:val="0"/>
                <w:numId w:val="1"/>
              </w:numPr>
              <w:rPr>
                <w:rFonts w:ascii="Arial" w:hAnsi="Arial" w:cs="Arial"/>
                <w:sz w:val="20"/>
                <w:szCs w:val="20"/>
              </w:rPr>
            </w:pPr>
            <w:r w:rsidRPr="000B68E8">
              <w:rPr>
                <w:rFonts w:ascii="Arial" w:hAnsi="Arial" w:cs="Arial"/>
                <w:sz w:val="20"/>
                <w:szCs w:val="20"/>
              </w:rPr>
              <w:t>Lessen/competitie deels subsidiëren.</w:t>
            </w:r>
          </w:p>
          <w:p w:rsidR="000F33AC" w:rsidRPr="000B68E8" w:rsidRDefault="000F33AC" w:rsidP="002112E3">
            <w:pPr>
              <w:pStyle w:val="Lijstalinea"/>
              <w:numPr>
                <w:ilvl w:val="0"/>
                <w:numId w:val="1"/>
              </w:numPr>
              <w:rPr>
                <w:rFonts w:ascii="Arial" w:hAnsi="Arial" w:cs="Arial"/>
                <w:sz w:val="20"/>
                <w:szCs w:val="20"/>
              </w:rPr>
            </w:pPr>
            <w:r w:rsidRPr="000B68E8">
              <w:rPr>
                <w:rFonts w:ascii="Arial" w:hAnsi="Arial" w:cs="Arial"/>
                <w:sz w:val="20"/>
                <w:szCs w:val="20"/>
              </w:rPr>
              <w:t>Informatiemoment ouders</w:t>
            </w:r>
          </w:p>
          <w:p w:rsidR="000F33AC" w:rsidRPr="000B68E8" w:rsidRDefault="000F33AC" w:rsidP="002112E3">
            <w:pPr>
              <w:pStyle w:val="Lijstalinea"/>
              <w:numPr>
                <w:ilvl w:val="0"/>
                <w:numId w:val="1"/>
              </w:numPr>
              <w:rPr>
                <w:rFonts w:ascii="Arial" w:hAnsi="Arial" w:cs="Arial"/>
                <w:sz w:val="20"/>
                <w:szCs w:val="20"/>
              </w:rPr>
            </w:pPr>
            <w:r w:rsidRPr="000B68E8">
              <w:rPr>
                <w:rFonts w:ascii="Arial" w:hAnsi="Arial" w:cs="Arial"/>
                <w:sz w:val="20"/>
                <w:szCs w:val="20"/>
              </w:rPr>
              <w:t>Werven Jeugdleden</w:t>
            </w:r>
          </w:p>
        </w:tc>
        <w:tc>
          <w:tcPr>
            <w:tcW w:w="7024" w:type="dxa"/>
          </w:tcPr>
          <w:p w:rsidR="000F33AC" w:rsidRPr="000B68E8" w:rsidRDefault="000F33AC" w:rsidP="002112E3">
            <w:pPr>
              <w:pStyle w:val="Default"/>
              <w:rPr>
                <w:sz w:val="20"/>
                <w:szCs w:val="20"/>
              </w:rPr>
            </w:pPr>
            <w:r w:rsidRPr="000B68E8">
              <w:rPr>
                <w:sz w:val="20"/>
                <w:szCs w:val="20"/>
              </w:rPr>
              <w:t>De competitie deelname is toegenomen in 2013 vooral door groei in nieuwe leden. Met de start van de nieuwe jeugdcompetitie in het najaar 2013 is het voor alle leden nog laagdrempeliger geworden mee te doen.</w:t>
            </w:r>
          </w:p>
          <w:p w:rsidR="000F33AC" w:rsidRPr="000B68E8" w:rsidRDefault="000F33AC" w:rsidP="002112E3">
            <w:pPr>
              <w:pStyle w:val="Default"/>
              <w:rPr>
                <w:sz w:val="20"/>
                <w:szCs w:val="20"/>
              </w:rPr>
            </w:pPr>
            <w:r w:rsidRPr="000B68E8">
              <w:rPr>
                <w:sz w:val="20"/>
                <w:szCs w:val="20"/>
              </w:rPr>
              <w:t>De lessen zijn gesponsord en de competitie is gratis aangeboden. Twee extra competitielessen zijn in het voorjaar aangeboden. Het aantal nieuw geworven jeugdleden is iets lager dan begroot in 2013. Voor 2014 is de doelstelling om naar 130 jeugdleden te groeien. Voor 2014 handhaven van de doelstellingen.</w:t>
            </w:r>
          </w:p>
        </w:tc>
      </w:tr>
      <w:tr w:rsidR="000F33AC" w:rsidRPr="000B68E8" w:rsidTr="002112E3">
        <w:tc>
          <w:tcPr>
            <w:tcW w:w="817" w:type="dxa"/>
          </w:tcPr>
          <w:p w:rsidR="000F33AC" w:rsidRPr="000B68E8" w:rsidRDefault="000F33AC" w:rsidP="002112E3">
            <w:pPr>
              <w:jc w:val="center"/>
              <w:rPr>
                <w:rFonts w:ascii="Arial" w:hAnsi="Arial" w:cs="Arial"/>
                <w:sz w:val="20"/>
                <w:szCs w:val="20"/>
              </w:rPr>
            </w:pPr>
          </w:p>
        </w:tc>
        <w:tc>
          <w:tcPr>
            <w:tcW w:w="1276" w:type="dxa"/>
          </w:tcPr>
          <w:p w:rsidR="000F33AC" w:rsidRPr="000B68E8" w:rsidRDefault="000F33AC" w:rsidP="002112E3">
            <w:pPr>
              <w:jc w:val="center"/>
              <w:rPr>
                <w:rFonts w:ascii="Arial" w:hAnsi="Arial" w:cs="Arial"/>
                <w:i/>
                <w:sz w:val="20"/>
                <w:szCs w:val="20"/>
              </w:rPr>
            </w:pPr>
            <w:r w:rsidRPr="000B68E8">
              <w:rPr>
                <w:rFonts w:ascii="Arial" w:hAnsi="Arial" w:cs="Arial"/>
                <w:i/>
                <w:sz w:val="20"/>
                <w:szCs w:val="20"/>
              </w:rPr>
              <w:t>Fit worden</w:t>
            </w:r>
          </w:p>
        </w:tc>
        <w:tc>
          <w:tcPr>
            <w:tcW w:w="5103" w:type="dxa"/>
          </w:tcPr>
          <w:p w:rsidR="000F33AC" w:rsidRPr="000B68E8" w:rsidRDefault="000F33AC" w:rsidP="002112E3">
            <w:pPr>
              <w:pStyle w:val="Lijstalinea"/>
              <w:numPr>
                <w:ilvl w:val="0"/>
                <w:numId w:val="2"/>
              </w:numPr>
              <w:rPr>
                <w:rFonts w:ascii="Arial" w:hAnsi="Arial" w:cs="Arial"/>
                <w:sz w:val="20"/>
                <w:szCs w:val="20"/>
              </w:rPr>
            </w:pPr>
            <w:r w:rsidRPr="000B68E8">
              <w:rPr>
                <w:rFonts w:ascii="Arial" w:hAnsi="Arial" w:cs="Arial"/>
                <w:sz w:val="20"/>
                <w:szCs w:val="20"/>
              </w:rPr>
              <w:t>Aandacht voor fitheid tijdens lessen.</w:t>
            </w:r>
          </w:p>
          <w:p w:rsidR="000F33AC" w:rsidRPr="000B68E8" w:rsidRDefault="000F33AC" w:rsidP="002112E3">
            <w:pPr>
              <w:pStyle w:val="Lijstalinea"/>
              <w:numPr>
                <w:ilvl w:val="0"/>
                <w:numId w:val="2"/>
              </w:numPr>
              <w:rPr>
                <w:rFonts w:ascii="Arial" w:hAnsi="Arial" w:cs="Arial"/>
                <w:sz w:val="20"/>
                <w:szCs w:val="20"/>
              </w:rPr>
            </w:pPr>
            <w:r w:rsidRPr="000B68E8">
              <w:rPr>
                <w:rFonts w:ascii="Arial" w:hAnsi="Arial" w:cs="Arial"/>
                <w:sz w:val="20"/>
                <w:szCs w:val="20"/>
              </w:rPr>
              <w:t>Samenwerking met andere verenigingen en organisaties.</w:t>
            </w:r>
          </w:p>
          <w:p w:rsidR="000F33AC" w:rsidRPr="000B68E8" w:rsidRDefault="000F33AC" w:rsidP="002112E3">
            <w:pPr>
              <w:pStyle w:val="Lijstalinea"/>
              <w:numPr>
                <w:ilvl w:val="0"/>
                <w:numId w:val="2"/>
              </w:numPr>
              <w:rPr>
                <w:rFonts w:ascii="Arial" w:hAnsi="Arial" w:cs="Arial"/>
                <w:sz w:val="20"/>
                <w:szCs w:val="20"/>
              </w:rPr>
            </w:pPr>
            <w:r w:rsidRPr="000B68E8">
              <w:rPr>
                <w:rFonts w:ascii="Arial" w:hAnsi="Arial" w:cs="Arial"/>
                <w:sz w:val="20"/>
                <w:szCs w:val="20"/>
              </w:rPr>
              <w:t>Spelletjes circuit.</w:t>
            </w:r>
          </w:p>
        </w:tc>
        <w:tc>
          <w:tcPr>
            <w:tcW w:w="7024" w:type="dxa"/>
          </w:tcPr>
          <w:p w:rsidR="000F33AC" w:rsidRPr="000B68E8" w:rsidRDefault="000F33AC" w:rsidP="002112E3">
            <w:pPr>
              <w:pStyle w:val="Default"/>
              <w:rPr>
                <w:sz w:val="20"/>
                <w:szCs w:val="20"/>
              </w:rPr>
            </w:pPr>
            <w:r w:rsidRPr="000B68E8">
              <w:rPr>
                <w:sz w:val="20"/>
                <w:szCs w:val="20"/>
              </w:rPr>
              <w:t>De lessen hebben een warming up als standaard begin. Door aanschaf nieuwe materialen kunnen de lessen gevarieerder worden aangeboden.</w:t>
            </w:r>
          </w:p>
          <w:p w:rsidR="000F33AC" w:rsidRPr="000B68E8" w:rsidRDefault="000F33AC" w:rsidP="002112E3">
            <w:pPr>
              <w:pStyle w:val="Default"/>
              <w:rPr>
                <w:sz w:val="20"/>
                <w:szCs w:val="20"/>
              </w:rPr>
            </w:pPr>
            <w:r w:rsidRPr="000B68E8">
              <w:rPr>
                <w:sz w:val="20"/>
                <w:szCs w:val="20"/>
              </w:rPr>
              <w:t>De samenwerking met andere verenigingen en organisaties moet in 2014 vorm krijgen. Het spelletjes circuit is op open-dagen met groot succes toegepast. Voor 2014 handhaven van de doelstellingen.</w:t>
            </w:r>
          </w:p>
        </w:tc>
      </w:tr>
      <w:tr w:rsidR="000F33AC" w:rsidRPr="000B68E8" w:rsidTr="002112E3">
        <w:tc>
          <w:tcPr>
            <w:tcW w:w="817" w:type="dxa"/>
          </w:tcPr>
          <w:p w:rsidR="000F33AC" w:rsidRPr="000B68E8" w:rsidRDefault="000F33AC" w:rsidP="002112E3">
            <w:pPr>
              <w:jc w:val="center"/>
              <w:rPr>
                <w:rFonts w:ascii="Arial" w:hAnsi="Arial" w:cs="Arial"/>
                <w:sz w:val="20"/>
                <w:szCs w:val="20"/>
              </w:rPr>
            </w:pPr>
          </w:p>
        </w:tc>
        <w:tc>
          <w:tcPr>
            <w:tcW w:w="1276" w:type="dxa"/>
          </w:tcPr>
          <w:p w:rsidR="000F33AC" w:rsidRPr="000B68E8" w:rsidRDefault="000F33AC" w:rsidP="002112E3">
            <w:pPr>
              <w:jc w:val="center"/>
              <w:rPr>
                <w:rFonts w:ascii="Arial" w:hAnsi="Arial" w:cs="Arial"/>
                <w:i/>
                <w:sz w:val="20"/>
                <w:szCs w:val="20"/>
              </w:rPr>
            </w:pPr>
            <w:r w:rsidRPr="000B68E8">
              <w:rPr>
                <w:rFonts w:ascii="Arial" w:hAnsi="Arial" w:cs="Arial"/>
                <w:i/>
                <w:sz w:val="20"/>
                <w:szCs w:val="20"/>
              </w:rPr>
              <w:t>Ontmoeten</w:t>
            </w:r>
          </w:p>
        </w:tc>
        <w:tc>
          <w:tcPr>
            <w:tcW w:w="5103" w:type="dxa"/>
          </w:tcPr>
          <w:p w:rsidR="000F33AC" w:rsidRPr="000B68E8" w:rsidRDefault="000F33AC" w:rsidP="002112E3">
            <w:pPr>
              <w:pStyle w:val="Lijstalinea"/>
              <w:numPr>
                <w:ilvl w:val="0"/>
                <w:numId w:val="3"/>
              </w:numPr>
              <w:autoSpaceDE w:val="0"/>
              <w:autoSpaceDN w:val="0"/>
              <w:adjustRightInd w:val="0"/>
              <w:rPr>
                <w:rFonts w:ascii="Arial" w:hAnsi="Arial" w:cs="Arial"/>
                <w:color w:val="000000"/>
                <w:sz w:val="20"/>
                <w:szCs w:val="20"/>
              </w:rPr>
            </w:pPr>
            <w:r w:rsidRPr="000B68E8">
              <w:rPr>
                <w:rFonts w:ascii="Arial" w:hAnsi="Arial" w:cs="Arial"/>
                <w:color w:val="000000"/>
                <w:sz w:val="20"/>
                <w:szCs w:val="20"/>
              </w:rPr>
              <w:t>Andere spelletjes in het clubhuis</w:t>
            </w:r>
          </w:p>
          <w:p w:rsidR="000F33AC" w:rsidRPr="000B68E8" w:rsidRDefault="000F33AC" w:rsidP="002112E3">
            <w:pPr>
              <w:pStyle w:val="Lijstalinea"/>
              <w:numPr>
                <w:ilvl w:val="0"/>
                <w:numId w:val="3"/>
              </w:numPr>
              <w:autoSpaceDE w:val="0"/>
              <w:autoSpaceDN w:val="0"/>
              <w:adjustRightInd w:val="0"/>
              <w:rPr>
                <w:rFonts w:ascii="Arial" w:hAnsi="Arial" w:cs="Arial"/>
                <w:color w:val="000000"/>
                <w:sz w:val="20"/>
                <w:szCs w:val="20"/>
              </w:rPr>
            </w:pPr>
            <w:r w:rsidRPr="000B68E8">
              <w:rPr>
                <w:rFonts w:ascii="Arial" w:hAnsi="Arial" w:cs="Arial"/>
                <w:color w:val="000000"/>
                <w:sz w:val="20"/>
                <w:szCs w:val="20"/>
              </w:rPr>
              <w:t>Plan maken voor buitenspeeltuin</w:t>
            </w:r>
          </w:p>
          <w:p w:rsidR="000F33AC" w:rsidRPr="000B68E8" w:rsidRDefault="000F33AC" w:rsidP="002112E3">
            <w:pPr>
              <w:pStyle w:val="Lijstalinea"/>
              <w:numPr>
                <w:ilvl w:val="0"/>
                <w:numId w:val="3"/>
              </w:numPr>
              <w:autoSpaceDE w:val="0"/>
              <w:autoSpaceDN w:val="0"/>
              <w:adjustRightInd w:val="0"/>
              <w:rPr>
                <w:rFonts w:ascii="Arial" w:hAnsi="Arial" w:cs="Arial"/>
                <w:color w:val="000000"/>
                <w:sz w:val="20"/>
                <w:szCs w:val="20"/>
              </w:rPr>
            </w:pPr>
            <w:r w:rsidRPr="000B68E8">
              <w:rPr>
                <w:rFonts w:ascii="Arial" w:hAnsi="Arial" w:cs="Arial"/>
                <w:color w:val="000000"/>
                <w:sz w:val="20"/>
                <w:szCs w:val="20"/>
              </w:rPr>
              <w:t>Straattennis organiseren</w:t>
            </w:r>
          </w:p>
          <w:p w:rsidR="000F33AC" w:rsidRPr="000B68E8" w:rsidRDefault="000F33AC" w:rsidP="002112E3">
            <w:pPr>
              <w:pStyle w:val="Lijstalinea"/>
              <w:numPr>
                <w:ilvl w:val="0"/>
                <w:numId w:val="3"/>
              </w:numPr>
              <w:autoSpaceDE w:val="0"/>
              <w:autoSpaceDN w:val="0"/>
              <w:adjustRightInd w:val="0"/>
              <w:rPr>
                <w:rFonts w:ascii="Arial" w:hAnsi="Arial" w:cs="Arial"/>
                <w:color w:val="000000"/>
                <w:sz w:val="20"/>
                <w:szCs w:val="20"/>
              </w:rPr>
            </w:pPr>
            <w:r w:rsidRPr="000B68E8">
              <w:rPr>
                <w:rFonts w:ascii="Arial" w:hAnsi="Arial" w:cs="Arial"/>
                <w:color w:val="000000"/>
                <w:sz w:val="20"/>
                <w:szCs w:val="20"/>
              </w:rPr>
              <w:t>Clinic BN’er</w:t>
            </w:r>
          </w:p>
          <w:p w:rsidR="000F33AC" w:rsidRPr="000B68E8" w:rsidRDefault="000F33AC" w:rsidP="002112E3">
            <w:pPr>
              <w:pStyle w:val="Lijstalinea"/>
              <w:numPr>
                <w:ilvl w:val="0"/>
                <w:numId w:val="3"/>
              </w:numPr>
              <w:autoSpaceDE w:val="0"/>
              <w:autoSpaceDN w:val="0"/>
              <w:adjustRightInd w:val="0"/>
              <w:rPr>
                <w:rFonts w:ascii="Arial" w:hAnsi="Arial" w:cs="Arial"/>
                <w:color w:val="000000"/>
                <w:sz w:val="20"/>
                <w:szCs w:val="20"/>
              </w:rPr>
            </w:pPr>
            <w:r w:rsidRPr="000B68E8">
              <w:rPr>
                <w:rFonts w:ascii="Arial" w:hAnsi="Arial" w:cs="Arial"/>
                <w:color w:val="000000"/>
                <w:sz w:val="20"/>
                <w:szCs w:val="20"/>
              </w:rPr>
              <w:t>Organiseer tenniskamp</w:t>
            </w:r>
          </w:p>
        </w:tc>
        <w:tc>
          <w:tcPr>
            <w:tcW w:w="7024" w:type="dxa"/>
          </w:tcPr>
          <w:p w:rsidR="000F33AC" w:rsidRPr="000B68E8" w:rsidRDefault="000F33AC" w:rsidP="002112E3">
            <w:pPr>
              <w:pStyle w:val="Default"/>
              <w:rPr>
                <w:sz w:val="20"/>
                <w:szCs w:val="20"/>
              </w:rPr>
            </w:pPr>
            <w:r w:rsidRPr="000B68E8">
              <w:rPr>
                <w:sz w:val="20"/>
                <w:szCs w:val="20"/>
              </w:rPr>
              <w:t>In het clubhuis is een speciale kinderhoek gerealiseerd.</w:t>
            </w:r>
          </w:p>
          <w:p w:rsidR="000F33AC" w:rsidRPr="000B68E8" w:rsidRDefault="000F33AC" w:rsidP="002112E3">
            <w:pPr>
              <w:pStyle w:val="Default"/>
              <w:rPr>
                <w:sz w:val="20"/>
                <w:szCs w:val="20"/>
              </w:rPr>
            </w:pPr>
            <w:r w:rsidRPr="000B68E8">
              <w:rPr>
                <w:sz w:val="20"/>
                <w:szCs w:val="20"/>
              </w:rPr>
              <w:t>Het plan voor de buitenspeeltuin heeft een plaats gekregen in het MVV plan. Straattennis wordt naar 2014 doorgeschoven evenals de clinic met een BN’er en het tenniskamp. Voor 2014 handhaven van de doelstellingen.</w:t>
            </w:r>
          </w:p>
        </w:tc>
      </w:tr>
      <w:tr w:rsidR="000F33AC" w:rsidRPr="000B68E8" w:rsidTr="002112E3">
        <w:tc>
          <w:tcPr>
            <w:tcW w:w="817" w:type="dxa"/>
          </w:tcPr>
          <w:p w:rsidR="000F33AC" w:rsidRPr="000B68E8" w:rsidRDefault="000F33AC" w:rsidP="002112E3">
            <w:pPr>
              <w:jc w:val="center"/>
              <w:rPr>
                <w:rFonts w:ascii="Arial" w:hAnsi="Arial" w:cs="Arial"/>
                <w:sz w:val="20"/>
                <w:szCs w:val="20"/>
              </w:rPr>
            </w:pPr>
          </w:p>
        </w:tc>
        <w:tc>
          <w:tcPr>
            <w:tcW w:w="1276" w:type="dxa"/>
          </w:tcPr>
          <w:p w:rsidR="000F33AC" w:rsidRPr="000B68E8" w:rsidRDefault="000F33AC" w:rsidP="002112E3">
            <w:pPr>
              <w:jc w:val="center"/>
              <w:rPr>
                <w:rFonts w:ascii="Arial" w:hAnsi="Arial" w:cs="Arial"/>
                <w:i/>
                <w:sz w:val="20"/>
                <w:szCs w:val="20"/>
              </w:rPr>
            </w:pPr>
            <w:r w:rsidRPr="000B68E8">
              <w:rPr>
                <w:rFonts w:ascii="Arial" w:hAnsi="Arial" w:cs="Arial"/>
                <w:i/>
                <w:sz w:val="20"/>
                <w:szCs w:val="20"/>
              </w:rPr>
              <w:t>Leren</w:t>
            </w:r>
          </w:p>
        </w:tc>
        <w:tc>
          <w:tcPr>
            <w:tcW w:w="5103" w:type="dxa"/>
          </w:tcPr>
          <w:p w:rsidR="000F33AC" w:rsidRPr="000B68E8" w:rsidRDefault="000F33AC" w:rsidP="002112E3">
            <w:pPr>
              <w:pStyle w:val="Default"/>
              <w:numPr>
                <w:ilvl w:val="0"/>
                <w:numId w:val="4"/>
              </w:numPr>
              <w:rPr>
                <w:sz w:val="20"/>
                <w:szCs w:val="20"/>
              </w:rPr>
            </w:pPr>
            <w:r w:rsidRPr="000B68E8">
              <w:rPr>
                <w:sz w:val="20"/>
                <w:szCs w:val="20"/>
              </w:rPr>
              <w:t>Gerichte tennistraining.</w:t>
            </w:r>
          </w:p>
          <w:p w:rsidR="000F33AC" w:rsidRPr="000B68E8" w:rsidRDefault="000F33AC" w:rsidP="002112E3">
            <w:pPr>
              <w:pStyle w:val="Default"/>
              <w:numPr>
                <w:ilvl w:val="0"/>
                <w:numId w:val="4"/>
              </w:numPr>
              <w:rPr>
                <w:sz w:val="20"/>
                <w:szCs w:val="20"/>
              </w:rPr>
            </w:pPr>
            <w:r w:rsidRPr="000B68E8">
              <w:rPr>
                <w:sz w:val="20"/>
                <w:szCs w:val="20"/>
              </w:rPr>
              <w:t>Evaluatie bij belangrijke activiteiten.</w:t>
            </w:r>
          </w:p>
          <w:p w:rsidR="000F33AC" w:rsidRPr="000B68E8" w:rsidRDefault="000F33AC" w:rsidP="002112E3">
            <w:pPr>
              <w:pStyle w:val="Default"/>
              <w:numPr>
                <w:ilvl w:val="0"/>
                <w:numId w:val="4"/>
              </w:numPr>
              <w:rPr>
                <w:sz w:val="20"/>
                <w:szCs w:val="20"/>
              </w:rPr>
            </w:pPr>
            <w:r w:rsidRPr="000B68E8">
              <w:rPr>
                <w:sz w:val="20"/>
                <w:szCs w:val="20"/>
              </w:rPr>
              <w:t>Poster tennisoefeningen.</w:t>
            </w:r>
          </w:p>
          <w:p w:rsidR="000F33AC" w:rsidRPr="000B68E8" w:rsidRDefault="000F33AC" w:rsidP="002112E3">
            <w:pPr>
              <w:pStyle w:val="Default"/>
              <w:numPr>
                <w:ilvl w:val="0"/>
                <w:numId w:val="4"/>
              </w:numPr>
              <w:rPr>
                <w:sz w:val="20"/>
                <w:szCs w:val="20"/>
              </w:rPr>
            </w:pPr>
            <w:r w:rsidRPr="000B68E8">
              <w:rPr>
                <w:sz w:val="20"/>
                <w:szCs w:val="20"/>
              </w:rPr>
              <w:t>Speciale lessen.</w:t>
            </w:r>
          </w:p>
          <w:p w:rsidR="000F33AC" w:rsidRPr="000B68E8" w:rsidRDefault="000F33AC" w:rsidP="002112E3">
            <w:pPr>
              <w:pStyle w:val="Default"/>
              <w:numPr>
                <w:ilvl w:val="0"/>
                <w:numId w:val="4"/>
              </w:numPr>
              <w:rPr>
                <w:sz w:val="20"/>
                <w:szCs w:val="20"/>
              </w:rPr>
            </w:pPr>
            <w:r w:rsidRPr="000B68E8">
              <w:rPr>
                <w:sz w:val="20"/>
                <w:szCs w:val="20"/>
              </w:rPr>
              <w:t>Lesprogramma uitwerken voor nieuwe leden.</w:t>
            </w:r>
          </w:p>
        </w:tc>
        <w:tc>
          <w:tcPr>
            <w:tcW w:w="7024" w:type="dxa"/>
          </w:tcPr>
          <w:p w:rsidR="000F33AC" w:rsidRPr="000B68E8" w:rsidRDefault="000F33AC" w:rsidP="002112E3">
            <w:pPr>
              <w:pStyle w:val="Default"/>
              <w:rPr>
                <w:sz w:val="20"/>
                <w:szCs w:val="20"/>
              </w:rPr>
            </w:pPr>
            <w:r w:rsidRPr="000B68E8">
              <w:rPr>
                <w:sz w:val="20"/>
                <w:szCs w:val="20"/>
              </w:rPr>
              <w:t>Voor de competitie zijn 2 extra competitie lessen gratis aangeboden. In het najaar is de mogelijkheid geboden om speciale tennislessen te volgen. Een gestructureerde evaluatie bij belangrijke activiteiten heeft niet plaatsgevonden. Er is nog geen poster ontwikkeld voor tennisoefeningen. Ook het uitwerken van lesprogramma voor nieuwe leden is niet gedaan.</w:t>
            </w:r>
          </w:p>
          <w:p w:rsidR="000F33AC" w:rsidRPr="000B68E8" w:rsidRDefault="000F33AC" w:rsidP="002112E3">
            <w:pPr>
              <w:pStyle w:val="Default"/>
              <w:rPr>
                <w:sz w:val="20"/>
                <w:szCs w:val="20"/>
              </w:rPr>
            </w:pPr>
            <w:r w:rsidRPr="000B68E8">
              <w:rPr>
                <w:sz w:val="20"/>
                <w:szCs w:val="20"/>
              </w:rPr>
              <w:t>Voor 2014 handhaven van de doelstellingen.</w:t>
            </w:r>
          </w:p>
        </w:tc>
      </w:tr>
      <w:tr w:rsidR="000F33AC" w:rsidRPr="000B68E8" w:rsidTr="002112E3">
        <w:tc>
          <w:tcPr>
            <w:tcW w:w="817" w:type="dxa"/>
          </w:tcPr>
          <w:p w:rsidR="000F33AC" w:rsidRPr="000B68E8" w:rsidRDefault="000F33AC" w:rsidP="002112E3">
            <w:pPr>
              <w:jc w:val="center"/>
              <w:rPr>
                <w:rFonts w:ascii="Arial" w:hAnsi="Arial" w:cs="Arial"/>
                <w:sz w:val="20"/>
                <w:szCs w:val="20"/>
              </w:rPr>
            </w:pPr>
          </w:p>
        </w:tc>
        <w:tc>
          <w:tcPr>
            <w:tcW w:w="1276" w:type="dxa"/>
          </w:tcPr>
          <w:p w:rsidR="000F33AC" w:rsidRPr="000B68E8" w:rsidRDefault="000F33AC" w:rsidP="002112E3">
            <w:pPr>
              <w:jc w:val="center"/>
              <w:rPr>
                <w:rFonts w:ascii="Arial" w:hAnsi="Arial" w:cs="Arial"/>
                <w:i/>
                <w:sz w:val="20"/>
                <w:szCs w:val="20"/>
              </w:rPr>
            </w:pPr>
            <w:r w:rsidRPr="000B68E8">
              <w:rPr>
                <w:rFonts w:ascii="Arial" w:hAnsi="Arial" w:cs="Arial"/>
                <w:i/>
                <w:sz w:val="20"/>
                <w:szCs w:val="20"/>
              </w:rPr>
              <w:t>Binden</w:t>
            </w:r>
          </w:p>
        </w:tc>
        <w:tc>
          <w:tcPr>
            <w:tcW w:w="5103" w:type="dxa"/>
          </w:tcPr>
          <w:p w:rsidR="000F33AC" w:rsidRPr="000B68E8" w:rsidRDefault="000F33AC" w:rsidP="002112E3">
            <w:pPr>
              <w:pStyle w:val="Default"/>
              <w:numPr>
                <w:ilvl w:val="0"/>
                <w:numId w:val="5"/>
              </w:numPr>
              <w:rPr>
                <w:sz w:val="20"/>
                <w:szCs w:val="20"/>
              </w:rPr>
            </w:pPr>
            <w:r w:rsidRPr="000B68E8">
              <w:rPr>
                <w:sz w:val="20"/>
                <w:szCs w:val="20"/>
              </w:rPr>
              <w:t>Elke maand één activiteit</w:t>
            </w:r>
          </w:p>
          <w:p w:rsidR="000F33AC" w:rsidRPr="000B68E8" w:rsidRDefault="000F33AC" w:rsidP="002112E3">
            <w:pPr>
              <w:pStyle w:val="Default"/>
              <w:numPr>
                <w:ilvl w:val="0"/>
                <w:numId w:val="5"/>
              </w:numPr>
              <w:rPr>
                <w:sz w:val="20"/>
                <w:szCs w:val="20"/>
              </w:rPr>
            </w:pPr>
            <w:r w:rsidRPr="000B68E8">
              <w:rPr>
                <w:sz w:val="20"/>
                <w:szCs w:val="20"/>
              </w:rPr>
              <w:t>Club outfit</w:t>
            </w:r>
          </w:p>
          <w:p w:rsidR="000F33AC" w:rsidRPr="000B68E8" w:rsidRDefault="000F33AC" w:rsidP="002112E3">
            <w:pPr>
              <w:pStyle w:val="Default"/>
              <w:numPr>
                <w:ilvl w:val="0"/>
                <w:numId w:val="5"/>
              </w:numPr>
              <w:rPr>
                <w:sz w:val="20"/>
                <w:szCs w:val="20"/>
              </w:rPr>
            </w:pPr>
            <w:r w:rsidRPr="000B68E8">
              <w:rPr>
                <w:sz w:val="20"/>
                <w:szCs w:val="20"/>
              </w:rPr>
              <w:t>Werven van vrijwilligers voor een enkele activiteit.</w:t>
            </w:r>
          </w:p>
        </w:tc>
        <w:tc>
          <w:tcPr>
            <w:tcW w:w="7024" w:type="dxa"/>
          </w:tcPr>
          <w:p w:rsidR="000F33AC" w:rsidRPr="000B68E8" w:rsidRDefault="000F33AC" w:rsidP="002112E3">
            <w:pPr>
              <w:pStyle w:val="Default"/>
              <w:rPr>
                <w:sz w:val="20"/>
                <w:szCs w:val="20"/>
              </w:rPr>
            </w:pPr>
            <w:r w:rsidRPr="000B68E8">
              <w:rPr>
                <w:sz w:val="20"/>
                <w:szCs w:val="20"/>
              </w:rPr>
              <w:t>De kalender is gevolgd en daarmee is er elke maand een activiteit geweest.</w:t>
            </w:r>
          </w:p>
          <w:p w:rsidR="000F33AC" w:rsidRPr="000B68E8" w:rsidRDefault="000F33AC" w:rsidP="002112E3">
            <w:pPr>
              <w:pStyle w:val="Default"/>
              <w:rPr>
                <w:sz w:val="20"/>
                <w:szCs w:val="20"/>
              </w:rPr>
            </w:pPr>
            <w:r w:rsidRPr="000B68E8">
              <w:rPr>
                <w:sz w:val="20"/>
                <w:szCs w:val="20"/>
              </w:rPr>
              <w:t>De nieuwe jeugdleden hebben een cluboutfit gekregen.</w:t>
            </w:r>
          </w:p>
          <w:p w:rsidR="000F33AC" w:rsidRPr="000B68E8" w:rsidRDefault="000F33AC" w:rsidP="002112E3">
            <w:pPr>
              <w:pStyle w:val="Default"/>
              <w:rPr>
                <w:sz w:val="20"/>
                <w:szCs w:val="20"/>
              </w:rPr>
            </w:pPr>
            <w:r w:rsidRPr="000B68E8">
              <w:rPr>
                <w:sz w:val="20"/>
                <w:szCs w:val="20"/>
              </w:rPr>
              <w:t xml:space="preserve">Er zijn een aantal ouders gevonden die losse activiteiten willen ondersteunen. Voor 2014 handhaven van de doelstellingen. </w:t>
            </w:r>
          </w:p>
        </w:tc>
      </w:tr>
    </w:tbl>
    <w:p w:rsidR="000F33AC" w:rsidRPr="000B68E8" w:rsidRDefault="000F33AC" w:rsidP="000F33AC">
      <w:pPr>
        <w:rPr>
          <w:rFonts w:ascii="Arial" w:hAnsi="Arial" w:cs="Arial"/>
          <w:sz w:val="20"/>
          <w:szCs w:val="20"/>
        </w:rPr>
      </w:pPr>
    </w:p>
    <w:p w:rsidR="000F33AC" w:rsidRDefault="000F33AC" w:rsidP="000F33AC">
      <w:pPr>
        <w:rPr>
          <w:rFonts w:ascii="Arial" w:hAnsi="Arial" w:cs="Arial"/>
          <w:sz w:val="20"/>
          <w:szCs w:val="20"/>
        </w:rPr>
      </w:pPr>
      <w:r>
        <w:rPr>
          <w:rFonts w:ascii="Arial" w:hAnsi="Arial" w:cs="Arial"/>
          <w:sz w:val="20"/>
          <w:szCs w:val="20"/>
        </w:rPr>
        <w:br w:type="page"/>
      </w:r>
    </w:p>
    <w:p w:rsidR="000F33AC" w:rsidRDefault="000F33AC">
      <w:pPr>
        <w:rPr>
          <w:rFonts w:ascii="Arial" w:hAnsi="Arial" w:cs="Arial"/>
          <w:b/>
        </w:rPr>
      </w:pPr>
    </w:p>
    <w:p w:rsidR="00041721" w:rsidRDefault="00041721">
      <w:pPr>
        <w:rPr>
          <w:rFonts w:ascii="Arial" w:hAnsi="Arial" w:cs="Arial"/>
          <w:b/>
          <w:sz w:val="20"/>
          <w:szCs w:val="20"/>
        </w:rPr>
      </w:pPr>
    </w:p>
    <w:p w:rsidR="00383CFF" w:rsidRPr="000B68E8" w:rsidRDefault="00383CFF" w:rsidP="00383CFF">
      <w:pPr>
        <w:pStyle w:val="Geenafstand"/>
        <w:jc w:val="center"/>
        <w:rPr>
          <w:rFonts w:ascii="Arial" w:hAnsi="Arial" w:cs="Arial"/>
          <w:b/>
          <w:sz w:val="20"/>
          <w:szCs w:val="20"/>
        </w:rPr>
      </w:pPr>
      <w:r w:rsidRPr="000B68E8">
        <w:rPr>
          <w:rFonts w:ascii="Arial" w:hAnsi="Arial" w:cs="Arial"/>
          <w:b/>
          <w:sz w:val="20"/>
          <w:szCs w:val="20"/>
        </w:rPr>
        <w:t xml:space="preserve">Resultaat 2013 en doelstelling 2014 </w:t>
      </w:r>
      <w:r>
        <w:rPr>
          <w:rFonts w:ascii="Arial" w:hAnsi="Arial" w:cs="Arial"/>
          <w:b/>
          <w:sz w:val="20"/>
          <w:szCs w:val="20"/>
        </w:rPr>
        <w:t>- PARKCOMMISSIE</w:t>
      </w:r>
    </w:p>
    <w:p w:rsidR="00383CFF" w:rsidRPr="000B68E8" w:rsidRDefault="00383CFF" w:rsidP="00383CFF">
      <w:pPr>
        <w:pStyle w:val="Geenafstand"/>
        <w:rPr>
          <w:rFonts w:ascii="Arial" w:hAnsi="Arial" w:cs="Arial"/>
          <w:sz w:val="20"/>
          <w:szCs w:val="20"/>
        </w:rPr>
      </w:pPr>
    </w:p>
    <w:tbl>
      <w:tblPr>
        <w:tblStyle w:val="Tabelraster"/>
        <w:tblW w:w="0" w:type="auto"/>
        <w:tblLayout w:type="fixed"/>
        <w:tblLook w:val="04A0" w:firstRow="1" w:lastRow="0" w:firstColumn="1" w:lastColumn="0" w:noHBand="0" w:noVBand="1"/>
      </w:tblPr>
      <w:tblGrid>
        <w:gridCol w:w="817"/>
        <w:gridCol w:w="1276"/>
        <w:gridCol w:w="3544"/>
        <w:gridCol w:w="8583"/>
      </w:tblGrid>
      <w:tr w:rsidR="00383CFF" w:rsidRPr="000B68E8" w:rsidTr="00F95C1B">
        <w:tc>
          <w:tcPr>
            <w:tcW w:w="817" w:type="dxa"/>
          </w:tcPr>
          <w:p w:rsidR="00383CFF" w:rsidRPr="000B68E8" w:rsidRDefault="00383CFF" w:rsidP="008C4E1C">
            <w:pPr>
              <w:jc w:val="center"/>
              <w:rPr>
                <w:rFonts w:ascii="Arial" w:hAnsi="Arial" w:cs="Arial"/>
                <w:b/>
                <w:sz w:val="20"/>
                <w:szCs w:val="20"/>
              </w:rPr>
            </w:pPr>
          </w:p>
        </w:tc>
        <w:tc>
          <w:tcPr>
            <w:tcW w:w="1276" w:type="dxa"/>
          </w:tcPr>
          <w:p w:rsidR="00383CFF" w:rsidRPr="00357096" w:rsidRDefault="00383CFF" w:rsidP="008C4E1C">
            <w:pPr>
              <w:jc w:val="center"/>
              <w:rPr>
                <w:rFonts w:ascii="Arial" w:hAnsi="Arial" w:cs="Arial"/>
                <w:b/>
                <w:i/>
                <w:sz w:val="20"/>
                <w:szCs w:val="20"/>
              </w:rPr>
            </w:pPr>
            <w:r w:rsidRPr="00357096">
              <w:rPr>
                <w:rFonts w:ascii="Arial" w:hAnsi="Arial" w:cs="Arial"/>
                <w:b/>
                <w:i/>
                <w:sz w:val="20"/>
                <w:szCs w:val="20"/>
              </w:rPr>
              <w:t xml:space="preserve">Dimensie </w:t>
            </w:r>
          </w:p>
        </w:tc>
        <w:tc>
          <w:tcPr>
            <w:tcW w:w="3544" w:type="dxa"/>
          </w:tcPr>
          <w:p w:rsidR="00383CFF" w:rsidRPr="00357096" w:rsidRDefault="00383CFF" w:rsidP="008C4E1C">
            <w:pPr>
              <w:autoSpaceDE w:val="0"/>
              <w:autoSpaceDN w:val="0"/>
              <w:adjustRightInd w:val="0"/>
              <w:rPr>
                <w:rFonts w:ascii="Arial" w:hAnsi="Arial" w:cs="Arial"/>
                <w:b/>
                <w:color w:val="000000"/>
                <w:sz w:val="20"/>
                <w:szCs w:val="20"/>
              </w:rPr>
            </w:pPr>
            <w:r w:rsidRPr="00357096">
              <w:rPr>
                <w:rFonts w:ascii="Arial" w:hAnsi="Arial" w:cs="Arial"/>
                <w:b/>
                <w:color w:val="000000"/>
                <w:sz w:val="20"/>
                <w:szCs w:val="20"/>
              </w:rPr>
              <w:t xml:space="preserve">Doelstelling </w:t>
            </w:r>
          </w:p>
        </w:tc>
        <w:tc>
          <w:tcPr>
            <w:tcW w:w="8583" w:type="dxa"/>
          </w:tcPr>
          <w:p w:rsidR="00383CFF" w:rsidRPr="00357096" w:rsidRDefault="00383CFF" w:rsidP="008C4E1C">
            <w:pPr>
              <w:pStyle w:val="Default"/>
              <w:rPr>
                <w:b/>
                <w:sz w:val="20"/>
                <w:szCs w:val="20"/>
              </w:rPr>
            </w:pPr>
            <w:r w:rsidRPr="00357096">
              <w:rPr>
                <w:b/>
                <w:sz w:val="20"/>
                <w:szCs w:val="20"/>
              </w:rPr>
              <w:t>Resultaat 2013 en actie 2014</w:t>
            </w:r>
          </w:p>
        </w:tc>
      </w:tr>
      <w:tr w:rsidR="00383CFF" w:rsidRPr="000B68E8" w:rsidTr="00F95C1B">
        <w:tc>
          <w:tcPr>
            <w:tcW w:w="817" w:type="dxa"/>
          </w:tcPr>
          <w:p w:rsidR="00383CFF" w:rsidRPr="000B68E8" w:rsidRDefault="00F95C1B" w:rsidP="008C4E1C">
            <w:pPr>
              <w:jc w:val="center"/>
              <w:rPr>
                <w:rFonts w:ascii="Arial" w:hAnsi="Arial" w:cs="Arial"/>
                <w:b/>
                <w:sz w:val="20"/>
                <w:szCs w:val="20"/>
              </w:rPr>
            </w:pPr>
            <w:r>
              <w:rPr>
                <w:rFonts w:ascii="Arial" w:hAnsi="Arial" w:cs="Arial"/>
                <w:b/>
                <w:sz w:val="20"/>
                <w:szCs w:val="20"/>
              </w:rPr>
              <w:t>PARK</w:t>
            </w:r>
          </w:p>
        </w:tc>
        <w:tc>
          <w:tcPr>
            <w:tcW w:w="1276" w:type="dxa"/>
          </w:tcPr>
          <w:p w:rsidR="00383CFF" w:rsidRPr="000B68E8" w:rsidRDefault="00383CFF" w:rsidP="008C4E1C">
            <w:pPr>
              <w:jc w:val="center"/>
              <w:rPr>
                <w:rFonts w:ascii="Arial" w:hAnsi="Arial" w:cs="Arial"/>
                <w:i/>
                <w:sz w:val="20"/>
                <w:szCs w:val="20"/>
              </w:rPr>
            </w:pPr>
            <w:r w:rsidRPr="000B68E8">
              <w:rPr>
                <w:rFonts w:ascii="Arial" w:hAnsi="Arial" w:cs="Arial"/>
                <w:i/>
                <w:sz w:val="20"/>
                <w:szCs w:val="20"/>
              </w:rPr>
              <w:t>Tennis-spelen</w:t>
            </w:r>
          </w:p>
        </w:tc>
        <w:tc>
          <w:tcPr>
            <w:tcW w:w="3544" w:type="dxa"/>
          </w:tcPr>
          <w:p w:rsidR="00383CFF" w:rsidRPr="00383CFF" w:rsidRDefault="00383CFF" w:rsidP="00383CFF">
            <w:pPr>
              <w:rPr>
                <w:rFonts w:ascii="Arial" w:hAnsi="Arial" w:cs="Arial"/>
                <w:sz w:val="20"/>
                <w:szCs w:val="20"/>
              </w:rPr>
            </w:pPr>
            <w:r>
              <w:rPr>
                <w:rFonts w:ascii="Arial" w:hAnsi="Arial" w:cs="Arial"/>
                <w:sz w:val="20"/>
                <w:szCs w:val="20"/>
              </w:rPr>
              <w:t>Vernieuwen baanverlichtig</w:t>
            </w:r>
          </w:p>
        </w:tc>
        <w:tc>
          <w:tcPr>
            <w:tcW w:w="8583" w:type="dxa"/>
          </w:tcPr>
          <w:p w:rsidR="00A6668D" w:rsidRDefault="00161741" w:rsidP="00161741">
            <w:pPr>
              <w:pStyle w:val="Default"/>
              <w:rPr>
                <w:sz w:val="20"/>
                <w:szCs w:val="20"/>
              </w:rPr>
            </w:pPr>
            <w:r>
              <w:rPr>
                <w:sz w:val="20"/>
                <w:szCs w:val="20"/>
              </w:rPr>
              <w:t xml:space="preserve">Dit is gebeurd is 2013. </w:t>
            </w:r>
            <w:r w:rsidR="00383CFF">
              <w:rPr>
                <w:sz w:val="20"/>
                <w:szCs w:val="20"/>
              </w:rPr>
              <w:t xml:space="preserve">De oude baanverlichting </w:t>
            </w:r>
            <w:r>
              <w:rPr>
                <w:sz w:val="20"/>
                <w:szCs w:val="20"/>
              </w:rPr>
              <w:t>is</w:t>
            </w:r>
            <w:r w:rsidR="00383CFF">
              <w:rPr>
                <w:sz w:val="20"/>
                <w:szCs w:val="20"/>
              </w:rPr>
              <w:t xml:space="preserve"> vervangen door nieuwe armaturen, voorschakelapparatuur en lampen, tevens is de bekabeling vernieuwd.</w:t>
            </w:r>
            <w:r w:rsidR="00A6668D">
              <w:rPr>
                <w:sz w:val="20"/>
                <w:szCs w:val="20"/>
              </w:rPr>
              <w:t xml:space="preserve"> </w:t>
            </w:r>
          </w:p>
          <w:p w:rsidR="00383CFF" w:rsidRPr="000B68E8" w:rsidRDefault="00A6668D" w:rsidP="00A6668D">
            <w:pPr>
              <w:pStyle w:val="Default"/>
              <w:rPr>
                <w:sz w:val="20"/>
                <w:szCs w:val="20"/>
              </w:rPr>
            </w:pPr>
            <w:r>
              <w:rPr>
                <w:sz w:val="20"/>
                <w:szCs w:val="20"/>
              </w:rPr>
              <w:t xml:space="preserve">Uiteraard zijn in 2013 de normale onderhoudszaken gedaan. Wel zijn enkele “slechte” delen van de banen in kaart gebracht. In samenwerking met de gemeente zal in 2014 worden gezocht naar een goede oplossing, al dan niet in samenhang met vervanging van de tennisvloer (2015). </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r w:rsidRPr="000B68E8">
              <w:rPr>
                <w:rFonts w:ascii="Arial" w:hAnsi="Arial" w:cs="Arial"/>
                <w:i/>
                <w:sz w:val="20"/>
                <w:szCs w:val="20"/>
              </w:rPr>
              <w:t>Fit worden</w:t>
            </w:r>
          </w:p>
        </w:tc>
        <w:tc>
          <w:tcPr>
            <w:tcW w:w="3544" w:type="dxa"/>
          </w:tcPr>
          <w:p w:rsidR="00383CFF" w:rsidRPr="00383CFF" w:rsidRDefault="00383CFF" w:rsidP="00383CFF">
            <w:pPr>
              <w:rPr>
                <w:rFonts w:ascii="Arial" w:hAnsi="Arial" w:cs="Arial"/>
                <w:sz w:val="20"/>
                <w:szCs w:val="20"/>
              </w:rPr>
            </w:pPr>
            <w:r>
              <w:rPr>
                <w:rFonts w:ascii="Arial" w:hAnsi="Arial" w:cs="Arial"/>
                <w:sz w:val="20"/>
                <w:szCs w:val="20"/>
              </w:rPr>
              <w:t>Assortiment aanvullen met gezonde voeding</w:t>
            </w:r>
          </w:p>
        </w:tc>
        <w:tc>
          <w:tcPr>
            <w:tcW w:w="8583" w:type="dxa"/>
          </w:tcPr>
          <w:p w:rsidR="00383CFF" w:rsidRPr="000B68E8" w:rsidRDefault="00A6668D" w:rsidP="008C4E1C">
            <w:pPr>
              <w:pStyle w:val="Default"/>
              <w:rPr>
                <w:sz w:val="20"/>
                <w:szCs w:val="20"/>
              </w:rPr>
            </w:pPr>
            <w:r>
              <w:rPr>
                <w:sz w:val="20"/>
                <w:szCs w:val="20"/>
              </w:rPr>
              <w:t>Bij diverse evenementen is fruit en rauwkost als alternatieve snack aangeboden. Behalve de bananen tijdens de opendag, was er gretig aftrek door zowel de volwassenen als de jeugd. Tijdens het feest bij de afsluiting van de clubkampioenschappen is gebleken dat de gezondere variant in happen wel veel arbeidsintensiever is. Betere planning en meer helpen handen moeten uitkomst bieden in 2014.</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r w:rsidRPr="000B68E8">
              <w:rPr>
                <w:rFonts w:ascii="Arial" w:hAnsi="Arial" w:cs="Arial"/>
                <w:i/>
                <w:sz w:val="20"/>
                <w:szCs w:val="20"/>
              </w:rPr>
              <w:t>Ontmoeten</w:t>
            </w:r>
          </w:p>
        </w:tc>
        <w:tc>
          <w:tcPr>
            <w:tcW w:w="3544" w:type="dxa"/>
          </w:tcPr>
          <w:p w:rsidR="00383CFF" w:rsidRPr="00383CFF" w:rsidRDefault="00383CFF" w:rsidP="00383CFF">
            <w:pPr>
              <w:autoSpaceDE w:val="0"/>
              <w:autoSpaceDN w:val="0"/>
              <w:adjustRightInd w:val="0"/>
              <w:rPr>
                <w:rFonts w:ascii="Arial" w:hAnsi="Arial" w:cs="Arial"/>
                <w:color w:val="000000"/>
                <w:sz w:val="20"/>
                <w:szCs w:val="20"/>
              </w:rPr>
            </w:pPr>
            <w:r>
              <w:rPr>
                <w:rFonts w:ascii="Arial" w:hAnsi="Arial" w:cs="Arial"/>
                <w:color w:val="000000"/>
                <w:sz w:val="20"/>
                <w:szCs w:val="20"/>
              </w:rPr>
              <w:t>Klaverjasavond</w:t>
            </w:r>
          </w:p>
        </w:tc>
        <w:tc>
          <w:tcPr>
            <w:tcW w:w="8583" w:type="dxa"/>
          </w:tcPr>
          <w:p w:rsidR="00383CFF" w:rsidRPr="000B68E8" w:rsidRDefault="00A6668D" w:rsidP="00A6668D">
            <w:pPr>
              <w:pStyle w:val="Default"/>
              <w:rPr>
                <w:sz w:val="20"/>
                <w:szCs w:val="20"/>
              </w:rPr>
            </w:pPr>
            <w:r>
              <w:rPr>
                <w:sz w:val="20"/>
                <w:szCs w:val="20"/>
              </w:rPr>
              <w:t>De klaverjasavonden vonden ook dit jaar weer plaats onder de bezielende leiding van Ria Thiele, Renee Klijnsma en Aad Bogers en dit zal ook zo zijn in 2014.</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p>
        </w:tc>
        <w:tc>
          <w:tcPr>
            <w:tcW w:w="3544" w:type="dxa"/>
          </w:tcPr>
          <w:p w:rsidR="00383CFF" w:rsidRDefault="00383CFF" w:rsidP="00383CFF">
            <w:pPr>
              <w:autoSpaceDE w:val="0"/>
              <w:autoSpaceDN w:val="0"/>
              <w:adjustRightInd w:val="0"/>
              <w:rPr>
                <w:rFonts w:ascii="Arial" w:hAnsi="Arial" w:cs="Arial"/>
                <w:color w:val="000000"/>
                <w:sz w:val="20"/>
                <w:szCs w:val="20"/>
              </w:rPr>
            </w:pPr>
            <w:r>
              <w:rPr>
                <w:rFonts w:ascii="Arial" w:hAnsi="Arial" w:cs="Arial"/>
                <w:color w:val="000000"/>
                <w:sz w:val="20"/>
                <w:szCs w:val="20"/>
              </w:rPr>
              <w:t>Kinderhoek en entertainment voor oudere jeugd</w:t>
            </w:r>
          </w:p>
        </w:tc>
        <w:tc>
          <w:tcPr>
            <w:tcW w:w="8583" w:type="dxa"/>
          </w:tcPr>
          <w:p w:rsidR="00383CFF" w:rsidRPr="000B68E8" w:rsidRDefault="00161741" w:rsidP="00A6668D">
            <w:pPr>
              <w:pStyle w:val="Default"/>
              <w:rPr>
                <w:sz w:val="20"/>
                <w:szCs w:val="20"/>
              </w:rPr>
            </w:pPr>
            <w:r>
              <w:rPr>
                <w:sz w:val="20"/>
                <w:szCs w:val="20"/>
              </w:rPr>
              <w:t xml:space="preserve">Kinderhoek in de kantine is gerealiseerd, met schilderwerk door H. Mulder, waarvoor dank. </w:t>
            </w:r>
            <w:r w:rsidR="00A6668D">
              <w:rPr>
                <w:sz w:val="20"/>
                <w:szCs w:val="20"/>
              </w:rPr>
              <w:t xml:space="preserve">Binnenhuis-entertainment </w:t>
            </w:r>
            <w:r>
              <w:rPr>
                <w:sz w:val="20"/>
                <w:szCs w:val="20"/>
              </w:rPr>
              <w:t xml:space="preserve">voor de jeugd is aanwezig in de vorm van een televisie en een computer. De beschikbaarheid van gratis Wifi is natuurlijk niet alleen voor de jeugd een prettige ontwikkeling. </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p>
        </w:tc>
        <w:tc>
          <w:tcPr>
            <w:tcW w:w="3544" w:type="dxa"/>
          </w:tcPr>
          <w:p w:rsidR="00383CFF" w:rsidRDefault="00383CFF" w:rsidP="00383CFF">
            <w:pPr>
              <w:autoSpaceDE w:val="0"/>
              <w:autoSpaceDN w:val="0"/>
              <w:adjustRightInd w:val="0"/>
              <w:rPr>
                <w:rFonts w:ascii="Arial" w:hAnsi="Arial" w:cs="Arial"/>
                <w:color w:val="000000"/>
                <w:sz w:val="20"/>
                <w:szCs w:val="20"/>
              </w:rPr>
            </w:pPr>
            <w:r>
              <w:rPr>
                <w:rFonts w:ascii="Arial" w:hAnsi="Arial" w:cs="Arial"/>
                <w:color w:val="000000"/>
                <w:sz w:val="20"/>
                <w:szCs w:val="20"/>
              </w:rPr>
              <w:t>Terrasverwarming</w:t>
            </w:r>
          </w:p>
        </w:tc>
        <w:tc>
          <w:tcPr>
            <w:tcW w:w="8583" w:type="dxa"/>
          </w:tcPr>
          <w:p w:rsidR="00383CFF" w:rsidRPr="000B68E8" w:rsidRDefault="00A6668D" w:rsidP="008C4E1C">
            <w:pPr>
              <w:pStyle w:val="Default"/>
              <w:rPr>
                <w:sz w:val="20"/>
                <w:szCs w:val="20"/>
              </w:rPr>
            </w:pPr>
            <w:r>
              <w:rPr>
                <w:sz w:val="20"/>
                <w:szCs w:val="20"/>
              </w:rPr>
              <w:t>Dit is nog niet gerealiseerd. Mogelijkheden en noodzaak worden afgewogen.</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p>
        </w:tc>
        <w:tc>
          <w:tcPr>
            <w:tcW w:w="3544" w:type="dxa"/>
          </w:tcPr>
          <w:p w:rsidR="00383CFF" w:rsidRDefault="00383CFF" w:rsidP="001617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Upgrade </w:t>
            </w:r>
            <w:r w:rsidR="00161741">
              <w:rPr>
                <w:rFonts w:ascii="Arial" w:hAnsi="Arial" w:cs="Arial"/>
                <w:color w:val="000000"/>
                <w:sz w:val="20"/>
                <w:szCs w:val="20"/>
              </w:rPr>
              <w:t xml:space="preserve">clubhuis en </w:t>
            </w:r>
            <w:r>
              <w:rPr>
                <w:rFonts w:ascii="Arial" w:hAnsi="Arial" w:cs="Arial"/>
                <w:color w:val="000000"/>
                <w:sz w:val="20"/>
                <w:szCs w:val="20"/>
              </w:rPr>
              <w:t xml:space="preserve">buitenterras </w:t>
            </w:r>
          </w:p>
        </w:tc>
        <w:tc>
          <w:tcPr>
            <w:tcW w:w="8583" w:type="dxa"/>
          </w:tcPr>
          <w:p w:rsidR="00161741" w:rsidRDefault="00161741" w:rsidP="00161741">
            <w:pPr>
              <w:pStyle w:val="Default"/>
              <w:rPr>
                <w:sz w:val="20"/>
                <w:szCs w:val="20"/>
              </w:rPr>
            </w:pPr>
            <w:r>
              <w:rPr>
                <w:sz w:val="20"/>
                <w:szCs w:val="20"/>
              </w:rPr>
              <w:t>In 2013 is de kantine verfraaid met rolgordijnen om iets meer kleur en verrassing te creëren. Moderne bloembakken zijn geplaatst op het terras.</w:t>
            </w:r>
          </w:p>
          <w:p w:rsidR="00383CFF" w:rsidRPr="000B68E8" w:rsidRDefault="00161741" w:rsidP="00161741">
            <w:pPr>
              <w:pStyle w:val="Default"/>
              <w:rPr>
                <w:sz w:val="20"/>
                <w:szCs w:val="20"/>
              </w:rPr>
            </w:pPr>
            <w:r>
              <w:rPr>
                <w:sz w:val="20"/>
                <w:szCs w:val="20"/>
              </w:rPr>
              <w:t>Voor 2014 heeft h</w:t>
            </w:r>
            <w:r w:rsidR="00383CFF">
              <w:rPr>
                <w:sz w:val="20"/>
                <w:szCs w:val="20"/>
              </w:rPr>
              <w:t>et bestuur reeds ingestemd met het schilderen van</w:t>
            </w:r>
            <w:r>
              <w:rPr>
                <w:sz w:val="20"/>
                <w:szCs w:val="20"/>
              </w:rPr>
              <w:t xml:space="preserve"> de buitenkant van </w:t>
            </w:r>
            <w:r w:rsidR="00383CFF">
              <w:rPr>
                <w:sz w:val="20"/>
                <w:szCs w:val="20"/>
              </w:rPr>
              <w:t xml:space="preserve">het gebouw door eigen vrijwilligers. </w:t>
            </w:r>
            <w:r>
              <w:rPr>
                <w:sz w:val="20"/>
                <w:szCs w:val="20"/>
              </w:rPr>
              <w:t>Verder wordt er afhankelijk van het budget overgegaan tot het aanschaffen van parasols, zijwanden voor het terras, een digitaal prijzenbord achter de bar, een nieuwe geluidsinstallatie, plaids, verplaatsbare banken voor op de baan en nieuwe vlaggen.</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r w:rsidRPr="000B68E8">
              <w:rPr>
                <w:rFonts w:ascii="Arial" w:hAnsi="Arial" w:cs="Arial"/>
                <w:i/>
                <w:sz w:val="20"/>
                <w:szCs w:val="20"/>
              </w:rPr>
              <w:t>Leren</w:t>
            </w:r>
          </w:p>
        </w:tc>
        <w:tc>
          <w:tcPr>
            <w:tcW w:w="3544" w:type="dxa"/>
          </w:tcPr>
          <w:p w:rsidR="00383CFF" w:rsidRDefault="00383CFF" w:rsidP="00383CFF">
            <w:pPr>
              <w:pStyle w:val="Default"/>
              <w:rPr>
                <w:sz w:val="20"/>
                <w:szCs w:val="20"/>
              </w:rPr>
            </w:pPr>
            <w:r>
              <w:rPr>
                <w:sz w:val="20"/>
                <w:szCs w:val="20"/>
              </w:rPr>
              <w:t>Schoolbord clubhuis</w:t>
            </w:r>
          </w:p>
          <w:p w:rsidR="00383CFF" w:rsidRPr="000B68E8" w:rsidRDefault="00383CFF" w:rsidP="00383CFF">
            <w:pPr>
              <w:pStyle w:val="Default"/>
              <w:rPr>
                <w:sz w:val="20"/>
                <w:szCs w:val="20"/>
              </w:rPr>
            </w:pPr>
          </w:p>
        </w:tc>
        <w:tc>
          <w:tcPr>
            <w:tcW w:w="8583" w:type="dxa"/>
          </w:tcPr>
          <w:p w:rsidR="00383CFF" w:rsidRPr="000B68E8" w:rsidRDefault="00A6668D" w:rsidP="00F95C1B">
            <w:pPr>
              <w:pStyle w:val="Default"/>
              <w:rPr>
                <w:sz w:val="20"/>
                <w:szCs w:val="20"/>
              </w:rPr>
            </w:pPr>
            <w:r>
              <w:rPr>
                <w:sz w:val="20"/>
                <w:szCs w:val="20"/>
              </w:rPr>
              <w:t xml:space="preserve">Er is geen schoolbord. Wel kan de computer aangesloten worden op de televisie waardoor bijvoorbeeld een powerpoint met info of afbeeldingen afgedraaid kunnen worden wanneer nodig. </w:t>
            </w:r>
          </w:p>
        </w:tc>
      </w:tr>
      <w:tr w:rsidR="00F95C1B" w:rsidRPr="000B68E8" w:rsidTr="00F95C1B">
        <w:tc>
          <w:tcPr>
            <w:tcW w:w="817" w:type="dxa"/>
          </w:tcPr>
          <w:p w:rsidR="00F95C1B" w:rsidRPr="000B68E8" w:rsidRDefault="00F95C1B" w:rsidP="008C4E1C">
            <w:pPr>
              <w:jc w:val="center"/>
              <w:rPr>
                <w:rFonts w:ascii="Arial" w:hAnsi="Arial" w:cs="Arial"/>
                <w:sz w:val="20"/>
                <w:szCs w:val="20"/>
              </w:rPr>
            </w:pPr>
          </w:p>
        </w:tc>
        <w:tc>
          <w:tcPr>
            <w:tcW w:w="1276" w:type="dxa"/>
          </w:tcPr>
          <w:p w:rsidR="00F95C1B" w:rsidRPr="000B68E8" w:rsidRDefault="00F95C1B" w:rsidP="008C4E1C">
            <w:pPr>
              <w:jc w:val="center"/>
              <w:rPr>
                <w:rFonts w:ascii="Arial" w:hAnsi="Arial" w:cs="Arial"/>
                <w:i/>
                <w:sz w:val="20"/>
                <w:szCs w:val="20"/>
              </w:rPr>
            </w:pPr>
          </w:p>
        </w:tc>
        <w:tc>
          <w:tcPr>
            <w:tcW w:w="3544" w:type="dxa"/>
          </w:tcPr>
          <w:p w:rsidR="00F95C1B" w:rsidRDefault="00F95C1B" w:rsidP="00383CFF">
            <w:pPr>
              <w:pStyle w:val="Default"/>
              <w:rPr>
                <w:sz w:val="20"/>
                <w:szCs w:val="20"/>
              </w:rPr>
            </w:pPr>
            <w:r>
              <w:rPr>
                <w:sz w:val="20"/>
                <w:szCs w:val="20"/>
              </w:rPr>
              <w:t>Kennis / cursus verantwoord omgaan met alcohol organiseren</w:t>
            </w:r>
          </w:p>
        </w:tc>
        <w:tc>
          <w:tcPr>
            <w:tcW w:w="8583" w:type="dxa"/>
          </w:tcPr>
          <w:p w:rsidR="00F95C1B" w:rsidRDefault="00F95C1B" w:rsidP="00A6668D">
            <w:pPr>
              <w:pStyle w:val="Default"/>
              <w:rPr>
                <w:sz w:val="20"/>
                <w:szCs w:val="20"/>
              </w:rPr>
            </w:pPr>
            <w:r>
              <w:rPr>
                <w:sz w:val="20"/>
                <w:szCs w:val="20"/>
              </w:rPr>
              <w:t>De cursus of een manier om kennis te delen over verantwoord om te gaan met alcohol is nog niet gerealiseerd. Behoefte en mogelijkheden moeten onderzoek worden.</w:t>
            </w:r>
          </w:p>
        </w:tc>
      </w:tr>
      <w:tr w:rsidR="00383CFF" w:rsidRPr="000B68E8" w:rsidTr="00F95C1B">
        <w:tc>
          <w:tcPr>
            <w:tcW w:w="817" w:type="dxa"/>
          </w:tcPr>
          <w:p w:rsidR="00383CFF" w:rsidRPr="000B68E8" w:rsidRDefault="00383CFF" w:rsidP="008C4E1C">
            <w:pPr>
              <w:jc w:val="center"/>
              <w:rPr>
                <w:rFonts w:ascii="Arial" w:hAnsi="Arial" w:cs="Arial"/>
                <w:sz w:val="20"/>
                <w:szCs w:val="20"/>
              </w:rPr>
            </w:pPr>
          </w:p>
        </w:tc>
        <w:tc>
          <w:tcPr>
            <w:tcW w:w="1276" w:type="dxa"/>
          </w:tcPr>
          <w:p w:rsidR="00383CFF" w:rsidRPr="000B68E8" w:rsidRDefault="00383CFF" w:rsidP="008C4E1C">
            <w:pPr>
              <w:jc w:val="center"/>
              <w:rPr>
                <w:rFonts w:ascii="Arial" w:hAnsi="Arial" w:cs="Arial"/>
                <w:i/>
                <w:sz w:val="20"/>
                <w:szCs w:val="20"/>
              </w:rPr>
            </w:pPr>
            <w:r w:rsidRPr="000B68E8">
              <w:rPr>
                <w:rFonts w:ascii="Arial" w:hAnsi="Arial" w:cs="Arial"/>
                <w:i/>
                <w:sz w:val="20"/>
                <w:szCs w:val="20"/>
              </w:rPr>
              <w:t>Binden</w:t>
            </w:r>
          </w:p>
        </w:tc>
        <w:tc>
          <w:tcPr>
            <w:tcW w:w="3544" w:type="dxa"/>
          </w:tcPr>
          <w:p w:rsidR="00383CFF" w:rsidRPr="000B68E8" w:rsidRDefault="00383CFF" w:rsidP="00383CFF">
            <w:pPr>
              <w:pStyle w:val="Default"/>
              <w:rPr>
                <w:sz w:val="20"/>
                <w:szCs w:val="20"/>
              </w:rPr>
            </w:pPr>
            <w:r>
              <w:rPr>
                <w:sz w:val="20"/>
                <w:szCs w:val="20"/>
              </w:rPr>
              <w:t>Ontwikkelen vrijwilligersbeleid</w:t>
            </w:r>
          </w:p>
        </w:tc>
        <w:tc>
          <w:tcPr>
            <w:tcW w:w="8583" w:type="dxa"/>
          </w:tcPr>
          <w:p w:rsidR="00383CFF" w:rsidRPr="000B68E8" w:rsidRDefault="00161741" w:rsidP="00F95C1B">
            <w:pPr>
              <w:pStyle w:val="Default"/>
              <w:rPr>
                <w:sz w:val="20"/>
                <w:szCs w:val="20"/>
              </w:rPr>
            </w:pPr>
            <w:r>
              <w:rPr>
                <w:sz w:val="20"/>
                <w:szCs w:val="20"/>
              </w:rPr>
              <w:t xml:space="preserve">De verplaatsing van de clubkampioensschappen en het invoegen van diverse jeugd en WRC activiteiten vergde meer inspanning dan andere jaren. Het blijkt </w:t>
            </w:r>
            <w:r w:rsidR="00F95C1B">
              <w:rPr>
                <w:sz w:val="20"/>
                <w:szCs w:val="20"/>
              </w:rPr>
              <w:t xml:space="preserve">steeds </w:t>
            </w:r>
            <w:r>
              <w:rPr>
                <w:sz w:val="20"/>
                <w:szCs w:val="20"/>
              </w:rPr>
              <w:t xml:space="preserve">weer hoe moeilijk het is bij DEZE VERENIGING om medewerking te krijgen en om de zaken georganiseerd te krijgen. In 2014 zal er serieus ingezet worden op </w:t>
            </w:r>
            <w:r w:rsidR="00A6668D">
              <w:rPr>
                <w:sz w:val="20"/>
                <w:szCs w:val="20"/>
              </w:rPr>
              <w:t>goede afstemming met de andere commissies en goede afspraken met (een grotere groep) betrokken vrijwilligers.</w:t>
            </w:r>
          </w:p>
        </w:tc>
      </w:tr>
    </w:tbl>
    <w:p w:rsidR="00147D3D" w:rsidRDefault="00147D3D" w:rsidP="00357096">
      <w:pPr>
        <w:pStyle w:val="Geenafstand"/>
        <w:jc w:val="center"/>
        <w:rPr>
          <w:rFonts w:ascii="Arial" w:hAnsi="Arial" w:cs="Arial"/>
          <w:b/>
          <w:sz w:val="20"/>
          <w:szCs w:val="20"/>
        </w:rPr>
      </w:pPr>
    </w:p>
    <w:p w:rsidR="000F33AC" w:rsidRDefault="000F33AC">
      <w:pPr>
        <w:rPr>
          <w:rFonts w:ascii="Arial" w:hAnsi="Arial" w:cs="Arial"/>
          <w:b/>
          <w:sz w:val="20"/>
          <w:szCs w:val="20"/>
        </w:rPr>
      </w:pPr>
      <w:r>
        <w:rPr>
          <w:rFonts w:ascii="Arial" w:hAnsi="Arial" w:cs="Arial"/>
          <w:b/>
          <w:sz w:val="20"/>
          <w:szCs w:val="20"/>
        </w:rPr>
        <w:br w:type="page"/>
      </w:r>
    </w:p>
    <w:p w:rsidR="000F33AC" w:rsidRPr="00191143" w:rsidRDefault="000F33AC" w:rsidP="000F33AC">
      <w:pPr>
        <w:pStyle w:val="Geenafstand"/>
        <w:jc w:val="center"/>
        <w:rPr>
          <w:rFonts w:ascii="Arial" w:hAnsi="Arial" w:cs="Arial"/>
          <w:b/>
          <w:sz w:val="20"/>
          <w:szCs w:val="20"/>
        </w:rPr>
      </w:pPr>
      <w:r w:rsidRPr="00191143">
        <w:rPr>
          <w:rFonts w:ascii="Arial" w:hAnsi="Arial" w:cs="Arial"/>
          <w:b/>
          <w:sz w:val="20"/>
          <w:szCs w:val="20"/>
        </w:rPr>
        <w:lastRenderedPageBreak/>
        <w:t xml:space="preserve">Resultaat 2013 en doelstelling 2014 </w:t>
      </w:r>
      <w:r>
        <w:rPr>
          <w:rFonts w:ascii="Arial" w:hAnsi="Arial" w:cs="Arial"/>
          <w:b/>
          <w:sz w:val="20"/>
          <w:szCs w:val="20"/>
        </w:rPr>
        <w:t>– PR COMMISSIE</w:t>
      </w:r>
    </w:p>
    <w:p w:rsidR="000F33AC" w:rsidRPr="00191143" w:rsidRDefault="000F33AC" w:rsidP="000F33AC">
      <w:pPr>
        <w:pStyle w:val="Geenafstand"/>
        <w:rPr>
          <w:rFonts w:ascii="Arial" w:hAnsi="Arial" w:cs="Arial"/>
          <w:sz w:val="20"/>
          <w:szCs w:val="20"/>
        </w:rPr>
      </w:pPr>
    </w:p>
    <w:tbl>
      <w:tblPr>
        <w:tblStyle w:val="Tabelraster"/>
        <w:tblW w:w="14885" w:type="dxa"/>
        <w:tblInd w:w="-176" w:type="dxa"/>
        <w:tblLayout w:type="fixed"/>
        <w:tblLook w:val="04A0" w:firstRow="1" w:lastRow="0" w:firstColumn="1" w:lastColumn="0" w:noHBand="0" w:noVBand="1"/>
      </w:tblPr>
      <w:tblGrid>
        <w:gridCol w:w="1277"/>
        <w:gridCol w:w="1275"/>
        <w:gridCol w:w="2835"/>
        <w:gridCol w:w="142"/>
        <w:gridCol w:w="1985"/>
        <w:gridCol w:w="7371"/>
      </w:tblGrid>
      <w:tr w:rsidR="000F33AC" w:rsidRPr="00191143" w:rsidTr="002112E3">
        <w:tc>
          <w:tcPr>
            <w:tcW w:w="1277" w:type="dxa"/>
          </w:tcPr>
          <w:p w:rsidR="000F33AC" w:rsidRPr="00041721" w:rsidRDefault="000F33AC" w:rsidP="002112E3">
            <w:pPr>
              <w:rPr>
                <w:rFonts w:ascii="Arial" w:hAnsi="Arial" w:cs="Arial"/>
                <w:b/>
                <w:sz w:val="20"/>
                <w:szCs w:val="20"/>
              </w:rPr>
            </w:pPr>
            <w:r w:rsidRPr="00041721">
              <w:rPr>
                <w:rFonts w:ascii="Arial" w:hAnsi="Arial" w:cs="Arial"/>
                <w:b/>
                <w:sz w:val="20"/>
                <w:szCs w:val="20"/>
              </w:rPr>
              <w:t xml:space="preserve"> </w:t>
            </w:r>
          </w:p>
        </w:tc>
        <w:tc>
          <w:tcPr>
            <w:tcW w:w="1275" w:type="dxa"/>
          </w:tcPr>
          <w:p w:rsidR="000F33AC" w:rsidRPr="00041721" w:rsidRDefault="000F33AC" w:rsidP="002112E3">
            <w:pPr>
              <w:jc w:val="center"/>
              <w:rPr>
                <w:rFonts w:ascii="Arial" w:hAnsi="Arial" w:cs="Arial"/>
                <w:b/>
                <w:i/>
                <w:sz w:val="20"/>
                <w:szCs w:val="20"/>
              </w:rPr>
            </w:pPr>
            <w:r w:rsidRPr="00041721">
              <w:rPr>
                <w:rFonts w:ascii="Arial" w:hAnsi="Arial" w:cs="Arial"/>
                <w:b/>
                <w:i/>
                <w:sz w:val="20"/>
                <w:szCs w:val="20"/>
              </w:rPr>
              <w:t xml:space="preserve">Dimensie </w:t>
            </w:r>
          </w:p>
        </w:tc>
        <w:tc>
          <w:tcPr>
            <w:tcW w:w="2977" w:type="dxa"/>
            <w:gridSpan w:val="2"/>
          </w:tcPr>
          <w:p w:rsidR="000F33AC" w:rsidRPr="00041721" w:rsidRDefault="000F33AC" w:rsidP="002112E3">
            <w:pPr>
              <w:autoSpaceDE w:val="0"/>
              <w:autoSpaceDN w:val="0"/>
              <w:adjustRightInd w:val="0"/>
              <w:rPr>
                <w:rFonts w:ascii="Arial" w:hAnsi="Arial" w:cs="Arial"/>
                <w:b/>
                <w:color w:val="000000"/>
                <w:sz w:val="20"/>
                <w:szCs w:val="20"/>
              </w:rPr>
            </w:pPr>
            <w:r w:rsidRPr="00041721">
              <w:rPr>
                <w:rFonts w:ascii="Arial" w:hAnsi="Arial" w:cs="Arial"/>
                <w:b/>
                <w:color w:val="000000"/>
                <w:sz w:val="20"/>
                <w:szCs w:val="20"/>
              </w:rPr>
              <w:t xml:space="preserve">Doelstelling </w:t>
            </w:r>
          </w:p>
        </w:tc>
        <w:tc>
          <w:tcPr>
            <w:tcW w:w="9356" w:type="dxa"/>
            <w:gridSpan w:val="2"/>
          </w:tcPr>
          <w:p w:rsidR="000F33AC" w:rsidRPr="00041721" w:rsidRDefault="000F33AC" w:rsidP="002112E3">
            <w:pPr>
              <w:pStyle w:val="Default"/>
              <w:rPr>
                <w:b/>
                <w:sz w:val="20"/>
                <w:szCs w:val="20"/>
              </w:rPr>
            </w:pPr>
            <w:r w:rsidRPr="00041721">
              <w:rPr>
                <w:b/>
                <w:sz w:val="20"/>
                <w:szCs w:val="20"/>
              </w:rPr>
              <w:t>Resultaat 2013 en actie 2014</w:t>
            </w:r>
          </w:p>
        </w:tc>
      </w:tr>
      <w:tr w:rsidR="000F33AC" w:rsidRPr="00191143" w:rsidTr="002112E3">
        <w:tc>
          <w:tcPr>
            <w:tcW w:w="1277" w:type="dxa"/>
          </w:tcPr>
          <w:p w:rsidR="000F33AC" w:rsidRPr="00191143" w:rsidRDefault="000F33AC" w:rsidP="002112E3">
            <w:pPr>
              <w:jc w:val="center"/>
              <w:rPr>
                <w:rFonts w:ascii="Arial" w:hAnsi="Arial" w:cs="Arial"/>
                <w:b/>
                <w:sz w:val="20"/>
                <w:szCs w:val="20"/>
              </w:rPr>
            </w:pPr>
            <w:r w:rsidRPr="00191143">
              <w:rPr>
                <w:rFonts w:ascii="Arial" w:hAnsi="Arial" w:cs="Arial"/>
                <w:b/>
                <w:sz w:val="20"/>
                <w:szCs w:val="20"/>
              </w:rPr>
              <w:t>Strategie algemeen</w:t>
            </w:r>
          </w:p>
        </w:tc>
        <w:tc>
          <w:tcPr>
            <w:tcW w:w="1275" w:type="dxa"/>
          </w:tcPr>
          <w:p w:rsidR="000F33AC" w:rsidRPr="00191143" w:rsidRDefault="000F33AC" w:rsidP="002112E3">
            <w:pPr>
              <w:jc w:val="center"/>
              <w:rPr>
                <w:rFonts w:ascii="Arial" w:hAnsi="Arial" w:cs="Arial"/>
                <w:i/>
                <w:sz w:val="20"/>
                <w:szCs w:val="20"/>
              </w:rPr>
            </w:pPr>
            <w:r w:rsidRPr="00191143">
              <w:rPr>
                <w:rFonts w:ascii="Arial" w:hAnsi="Arial" w:cs="Arial"/>
                <w:i/>
                <w:sz w:val="20"/>
                <w:szCs w:val="20"/>
              </w:rPr>
              <w:t>Binden</w:t>
            </w:r>
          </w:p>
        </w:tc>
        <w:tc>
          <w:tcPr>
            <w:tcW w:w="4962" w:type="dxa"/>
            <w:gridSpan w:val="3"/>
          </w:tcPr>
          <w:p w:rsidR="000F33AC" w:rsidRPr="00191143" w:rsidRDefault="000F33AC" w:rsidP="002112E3">
            <w:pPr>
              <w:autoSpaceDE w:val="0"/>
              <w:autoSpaceDN w:val="0"/>
              <w:adjustRightInd w:val="0"/>
              <w:rPr>
                <w:rFonts w:ascii="Arial" w:hAnsi="Arial" w:cs="Arial"/>
                <w:color w:val="000000"/>
                <w:sz w:val="20"/>
                <w:szCs w:val="20"/>
              </w:rPr>
            </w:pPr>
            <w:r w:rsidRPr="00191143">
              <w:rPr>
                <w:rFonts w:ascii="Arial" w:hAnsi="Arial" w:cs="Arial"/>
                <w:color w:val="000000"/>
                <w:sz w:val="20"/>
                <w:szCs w:val="20"/>
              </w:rPr>
              <w:t xml:space="preserve">Voorwaarden scheppen om leden, vrijwilligers en sponsoren aan de vereniging te binden. </w:t>
            </w:r>
          </w:p>
        </w:tc>
        <w:tc>
          <w:tcPr>
            <w:tcW w:w="7371" w:type="dxa"/>
            <w:vMerge w:val="restart"/>
          </w:tcPr>
          <w:p w:rsidR="000F33AC" w:rsidRPr="00191143" w:rsidRDefault="000F33AC" w:rsidP="002112E3">
            <w:pPr>
              <w:pStyle w:val="Default"/>
              <w:rPr>
                <w:sz w:val="20"/>
                <w:szCs w:val="20"/>
              </w:rPr>
            </w:pPr>
            <w:r w:rsidRPr="00191143">
              <w:rPr>
                <w:sz w:val="20"/>
                <w:szCs w:val="20"/>
              </w:rPr>
              <w:t>Binden kost tijd en is een handeling van geven en nemen. Er zal verder aan gesleuteld moeten worden en gezocht moeten worden naar een persoonlijke benadering en communicatievormen die de verschillende doelgroepen aanspreken. Plannen afstemmen.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4962" w:type="dxa"/>
            <w:gridSpan w:val="3"/>
          </w:tcPr>
          <w:p w:rsidR="000F33AC" w:rsidRPr="00191143" w:rsidRDefault="000F33AC" w:rsidP="002112E3">
            <w:pPr>
              <w:autoSpaceDE w:val="0"/>
              <w:autoSpaceDN w:val="0"/>
              <w:adjustRightInd w:val="0"/>
              <w:rPr>
                <w:rFonts w:ascii="Arial" w:hAnsi="Arial" w:cs="Arial"/>
                <w:color w:val="000000"/>
                <w:sz w:val="20"/>
                <w:szCs w:val="20"/>
              </w:rPr>
            </w:pPr>
            <w:r w:rsidRPr="00191143">
              <w:rPr>
                <w:rFonts w:ascii="Arial" w:hAnsi="Arial" w:cs="Arial"/>
                <w:color w:val="000000"/>
                <w:sz w:val="20"/>
                <w:szCs w:val="20"/>
              </w:rPr>
              <w:t>Communicatie tussen commissies, naar leden en belanghebbenden verbeteren.</w:t>
            </w:r>
          </w:p>
        </w:tc>
        <w:tc>
          <w:tcPr>
            <w:tcW w:w="7371" w:type="dxa"/>
            <w:vMerge/>
          </w:tcPr>
          <w:p w:rsidR="000F33AC" w:rsidRPr="00191143" w:rsidRDefault="000F33AC" w:rsidP="002112E3">
            <w:pPr>
              <w:pStyle w:val="Default"/>
              <w:rPr>
                <w:sz w:val="20"/>
                <w:szCs w:val="20"/>
              </w:rPr>
            </w:pPr>
          </w:p>
        </w:tc>
      </w:tr>
      <w:tr w:rsidR="000F33AC" w:rsidRPr="00191143" w:rsidTr="002112E3">
        <w:tc>
          <w:tcPr>
            <w:tcW w:w="1277" w:type="dxa"/>
          </w:tcPr>
          <w:p w:rsidR="000F33AC" w:rsidRPr="00191143" w:rsidRDefault="000F33AC" w:rsidP="002112E3">
            <w:pPr>
              <w:jc w:val="center"/>
              <w:rPr>
                <w:rFonts w:ascii="Arial" w:hAnsi="Arial" w:cs="Arial"/>
                <w:b/>
                <w:sz w:val="20"/>
                <w:szCs w:val="20"/>
              </w:rPr>
            </w:pPr>
            <w:r w:rsidRPr="00191143">
              <w:rPr>
                <w:rFonts w:ascii="Arial" w:hAnsi="Arial" w:cs="Arial"/>
                <w:b/>
                <w:sz w:val="20"/>
                <w:szCs w:val="20"/>
              </w:rPr>
              <w:t>PR</w:t>
            </w:r>
          </w:p>
        </w:tc>
        <w:tc>
          <w:tcPr>
            <w:tcW w:w="1275" w:type="dxa"/>
          </w:tcPr>
          <w:p w:rsidR="000F33AC" w:rsidRPr="00191143" w:rsidRDefault="000F33AC" w:rsidP="002112E3">
            <w:pPr>
              <w:jc w:val="center"/>
              <w:rPr>
                <w:rFonts w:ascii="Arial" w:hAnsi="Arial" w:cs="Arial"/>
                <w:i/>
                <w:sz w:val="20"/>
                <w:szCs w:val="20"/>
              </w:rPr>
            </w:pPr>
            <w:r w:rsidRPr="00191143">
              <w:rPr>
                <w:rFonts w:ascii="Arial" w:hAnsi="Arial" w:cs="Arial"/>
                <w:i/>
                <w:sz w:val="20"/>
                <w:szCs w:val="20"/>
              </w:rPr>
              <w:t>Tennisspelen</w:t>
            </w:r>
          </w:p>
        </w:tc>
        <w:tc>
          <w:tcPr>
            <w:tcW w:w="2835" w:type="dxa"/>
          </w:tcPr>
          <w:p w:rsidR="000F33AC" w:rsidRPr="00191143" w:rsidRDefault="000F33AC" w:rsidP="002112E3">
            <w:pPr>
              <w:rPr>
                <w:rFonts w:ascii="Arial" w:hAnsi="Arial" w:cs="Arial"/>
                <w:sz w:val="20"/>
                <w:szCs w:val="20"/>
              </w:rPr>
            </w:pPr>
            <w:r w:rsidRPr="00191143">
              <w:rPr>
                <w:rFonts w:ascii="Arial" w:hAnsi="Arial" w:cs="Arial"/>
                <w:sz w:val="20"/>
                <w:szCs w:val="20"/>
              </w:rPr>
              <w:t>Zorgen dat het makkelijk is om een tennismaatje te vinden via de website</w:t>
            </w:r>
          </w:p>
        </w:tc>
        <w:tc>
          <w:tcPr>
            <w:tcW w:w="9498" w:type="dxa"/>
            <w:gridSpan w:val="3"/>
          </w:tcPr>
          <w:p w:rsidR="000F33AC" w:rsidRPr="00191143" w:rsidRDefault="000F33AC" w:rsidP="002112E3">
            <w:pPr>
              <w:pStyle w:val="Default"/>
              <w:rPr>
                <w:sz w:val="20"/>
                <w:szCs w:val="20"/>
              </w:rPr>
            </w:pPr>
            <w:r w:rsidRPr="00191143">
              <w:rPr>
                <w:sz w:val="20"/>
                <w:szCs w:val="20"/>
              </w:rPr>
              <w:t xml:space="preserve">Met het in gebruik nemen van de tennispiramide programmatuur op de website, is gebleken dat dit niet zomaar vanzelf gaat. Er moeten </w:t>
            </w:r>
            <w:r>
              <w:rPr>
                <w:sz w:val="20"/>
                <w:szCs w:val="20"/>
              </w:rPr>
              <w:t>ambassadeurs aan de slag gaan. O</w:t>
            </w:r>
            <w:r w:rsidRPr="00191143">
              <w:rPr>
                <w:sz w:val="20"/>
                <w:szCs w:val="20"/>
              </w:rPr>
              <w:t>nderzoeken hoe Facebook hier makkelijk voor te gebruiken is. Actie voor in 2014.</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r w:rsidRPr="00191143">
              <w:rPr>
                <w:rFonts w:ascii="Arial" w:hAnsi="Arial" w:cs="Arial"/>
                <w:i/>
                <w:sz w:val="20"/>
                <w:szCs w:val="20"/>
              </w:rPr>
              <w:t>Fit worden</w:t>
            </w:r>
          </w:p>
        </w:tc>
        <w:tc>
          <w:tcPr>
            <w:tcW w:w="2835" w:type="dxa"/>
          </w:tcPr>
          <w:p w:rsidR="000F33AC" w:rsidRPr="00191143" w:rsidRDefault="000F33AC" w:rsidP="002112E3">
            <w:pPr>
              <w:rPr>
                <w:rFonts w:ascii="Arial" w:hAnsi="Arial" w:cs="Arial"/>
                <w:sz w:val="20"/>
                <w:szCs w:val="20"/>
              </w:rPr>
            </w:pPr>
            <w:r w:rsidRPr="00191143">
              <w:rPr>
                <w:rFonts w:ascii="Arial" w:hAnsi="Arial" w:cs="Arial"/>
                <w:sz w:val="20"/>
                <w:szCs w:val="20"/>
              </w:rPr>
              <w:t>Aandacht in media voor gezonde levensstijl en voeding</w:t>
            </w:r>
          </w:p>
        </w:tc>
        <w:tc>
          <w:tcPr>
            <w:tcW w:w="9498" w:type="dxa"/>
            <w:gridSpan w:val="3"/>
          </w:tcPr>
          <w:p w:rsidR="000F33AC" w:rsidRPr="00191143" w:rsidRDefault="000F33AC" w:rsidP="002112E3">
            <w:pPr>
              <w:pStyle w:val="Default"/>
              <w:rPr>
                <w:sz w:val="20"/>
                <w:szCs w:val="20"/>
              </w:rPr>
            </w:pPr>
            <w:r w:rsidRPr="00191143">
              <w:rPr>
                <w:sz w:val="20"/>
                <w:szCs w:val="20"/>
              </w:rPr>
              <w:t>Geen actie in ondernomen. Wel ondersteunt en gepromoot om WRC en jeugd tijdens activiteiten fruit en gezonde snacks aan te bieden aan de deelnemers. Wellicht in 2014 mogelijkheid om wat mee te doen.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r w:rsidRPr="00191143">
              <w:rPr>
                <w:rFonts w:ascii="Arial" w:hAnsi="Arial" w:cs="Arial"/>
                <w:i/>
                <w:sz w:val="20"/>
                <w:szCs w:val="20"/>
              </w:rPr>
              <w:t>Ontmoeten</w:t>
            </w:r>
          </w:p>
        </w:tc>
        <w:tc>
          <w:tcPr>
            <w:tcW w:w="2835" w:type="dxa"/>
          </w:tcPr>
          <w:p w:rsidR="000F33AC" w:rsidRPr="00191143" w:rsidRDefault="000F33AC" w:rsidP="002112E3">
            <w:pPr>
              <w:autoSpaceDE w:val="0"/>
              <w:autoSpaceDN w:val="0"/>
              <w:adjustRightInd w:val="0"/>
              <w:rPr>
                <w:rFonts w:ascii="Arial" w:hAnsi="Arial" w:cs="Arial"/>
                <w:color w:val="000000"/>
                <w:sz w:val="20"/>
                <w:szCs w:val="20"/>
              </w:rPr>
            </w:pPr>
            <w:r w:rsidRPr="00191143">
              <w:rPr>
                <w:rFonts w:ascii="Arial" w:hAnsi="Arial" w:cs="Arial"/>
                <w:color w:val="000000"/>
                <w:sz w:val="20"/>
                <w:szCs w:val="20"/>
              </w:rPr>
              <w:t>Sponsors en ‘vrienden van’ activeren.</w:t>
            </w:r>
          </w:p>
          <w:p w:rsidR="000F33AC" w:rsidRPr="00191143" w:rsidRDefault="000F33AC" w:rsidP="002112E3">
            <w:pPr>
              <w:autoSpaceDE w:val="0"/>
              <w:autoSpaceDN w:val="0"/>
              <w:adjustRightInd w:val="0"/>
              <w:rPr>
                <w:rFonts w:ascii="Arial" w:hAnsi="Arial" w:cs="Arial"/>
                <w:color w:val="000000"/>
                <w:sz w:val="20"/>
                <w:szCs w:val="20"/>
              </w:rPr>
            </w:pPr>
          </w:p>
        </w:tc>
        <w:tc>
          <w:tcPr>
            <w:tcW w:w="9498" w:type="dxa"/>
            <w:gridSpan w:val="3"/>
          </w:tcPr>
          <w:p w:rsidR="000F33AC" w:rsidRPr="00191143" w:rsidRDefault="000F33AC" w:rsidP="002112E3">
            <w:pPr>
              <w:pStyle w:val="Default"/>
              <w:rPr>
                <w:sz w:val="20"/>
                <w:szCs w:val="20"/>
              </w:rPr>
            </w:pPr>
            <w:r w:rsidRPr="00191143">
              <w:rPr>
                <w:sz w:val="20"/>
                <w:szCs w:val="20"/>
              </w:rPr>
              <w:t>Onderzoek gedaan naar de behoefte hieraan. Is gebleken dat een kleine groep het leuk vindt en zij zijn tijdens de 2</w:t>
            </w:r>
            <w:r w:rsidRPr="00191143">
              <w:rPr>
                <w:sz w:val="20"/>
                <w:szCs w:val="20"/>
                <w:vertAlign w:val="superscript"/>
              </w:rPr>
              <w:t>e</w:t>
            </w:r>
            <w:r w:rsidRPr="00191143">
              <w:rPr>
                <w:sz w:val="20"/>
                <w:szCs w:val="20"/>
              </w:rPr>
              <w:t xml:space="preserve"> open</w:t>
            </w:r>
            <w:r>
              <w:rPr>
                <w:sz w:val="20"/>
                <w:szCs w:val="20"/>
              </w:rPr>
              <w:t xml:space="preserve"> </w:t>
            </w:r>
            <w:r w:rsidRPr="00191143">
              <w:rPr>
                <w:sz w:val="20"/>
                <w:szCs w:val="20"/>
              </w:rPr>
              <w:t>dag  aanwezig geweest bij de speciale clinic voor sponsors. Vervolg op geven in 2014.Verder zit de relatie met sponsors meer bij het ‘binden’.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r w:rsidRPr="00191143">
              <w:rPr>
                <w:rFonts w:ascii="Arial" w:hAnsi="Arial" w:cs="Arial"/>
                <w:i/>
                <w:sz w:val="20"/>
                <w:szCs w:val="20"/>
              </w:rPr>
              <w:t>Binden</w:t>
            </w:r>
          </w:p>
        </w:tc>
        <w:tc>
          <w:tcPr>
            <w:tcW w:w="2835" w:type="dxa"/>
          </w:tcPr>
          <w:p w:rsidR="000F33AC" w:rsidRPr="00191143" w:rsidRDefault="000F33AC" w:rsidP="002112E3">
            <w:pPr>
              <w:pStyle w:val="Default"/>
              <w:rPr>
                <w:sz w:val="20"/>
                <w:szCs w:val="20"/>
              </w:rPr>
            </w:pPr>
            <w:r w:rsidRPr="00191143">
              <w:rPr>
                <w:sz w:val="20"/>
                <w:szCs w:val="20"/>
              </w:rPr>
              <w:t xml:space="preserve">Maandelijkse nieuwsbrief via website. </w:t>
            </w:r>
          </w:p>
        </w:tc>
        <w:tc>
          <w:tcPr>
            <w:tcW w:w="9498" w:type="dxa"/>
            <w:gridSpan w:val="3"/>
          </w:tcPr>
          <w:p w:rsidR="000F33AC" w:rsidRPr="00191143" w:rsidRDefault="000F33AC" w:rsidP="002112E3">
            <w:pPr>
              <w:pStyle w:val="Default"/>
              <w:rPr>
                <w:sz w:val="20"/>
                <w:szCs w:val="20"/>
              </w:rPr>
            </w:pPr>
            <w:r w:rsidRPr="00191143">
              <w:rPr>
                <w:sz w:val="20"/>
                <w:szCs w:val="20"/>
              </w:rPr>
              <w:t xml:space="preserve">Is nog niet gerealiseerd. De functie op de nieuwsbrief te generen is sinds november beschikbaar. </w:t>
            </w:r>
            <w:r>
              <w:rPr>
                <w:sz w:val="20"/>
                <w:szCs w:val="20"/>
              </w:rPr>
              <w:t xml:space="preserve">Vergt inwerktijd. </w:t>
            </w:r>
            <w:r w:rsidRPr="00191143">
              <w:rPr>
                <w:sz w:val="20"/>
                <w:szCs w:val="20"/>
              </w:rPr>
              <w:t>Vanaf januari 2014 zal de nieuwsbrief maandelijks verschijnen.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 xml:space="preserve">Gesloten deel op website voor leden. </w:t>
            </w:r>
          </w:p>
        </w:tc>
        <w:tc>
          <w:tcPr>
            <w:tcW w:w="9498" w:type="dxa"/>
            <w:gridSpan w:val="3"/>
          </w:tcPr>
          <w:p w:rsidR="000F33AC" w:rsidRPr="00191143" w:rsidRDefault="000F33AC" w:rsidP="002112E3">
            <w:pPr>
              <w:pStyle w:val="Default"/>
              <w:rPr>
                <w:sz w:val="20"/>
                <w:szCs w:val="20"/>
              </w:rPr>
            </w:pPr>
            <w:r w:rsidRPr="00191143">
              <w:rPr>
                <w:sz w:val="20"/>
                <w:szCs w:val="20"/>
              </w:rPr>
              <w:t>Is aanwezig en kan voor allerlei doeleinden gebruikt worden. Nu alleen nog maar voor de ALV stukken en de ledenlijsten. In 2014 gebruik zo nodig promoten.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 xml:space="preserve">Ingebruikname automatische agendafunctie website. </w:t>
            </w:r>
          </w:p>
        </w:tc>
        <w:tc>
          <w:tcPr>
            <w:tcW w:w="9498" w:type="dxa"/>
            <w:gridSpan w:val="3"/>
          </w:tcPr>
          <w:p w:rsidR="000F33AC" w:rsidRPr="00191143" w:rsidRDefault="000F33AC" w:rsidP="002112E3">
            <w:pPr>
              <w:pStyle w:val="Default"/>
              <w:rPr>
                <w:sz w:val="20"/>
                <w:szCs w:val="20"/>
              </w:rPr>
            </w:pPr>
            <w:r w:rsidRPr="00191143">
              <w:rPr>
                <w:sz w:val="20"/>
                <w:szCs w:val="20"/>
              </w:rPr>
              <w:t>Is in gebruik genomen. Het vaststellen van de jaarplanning is zeer belangrijk. In 2014 dragen we zorg voor het actueel houden van de agenda.</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Pr>
                <w:sz w:val="20"/>
                <w:szCs w:val="20"/>
              </w:rPr>
              <w:t>Kader krijgt digitaal archief</w:t>
            </w:r>
          </w:p>
        </w:tc>
        <w:tc>
          <w:tcPr>
            <w:tcW w:w="9498" w:type="dxa"/>
            <w:gridSpan w:val="3"/>
          </w:tcPr>
          <w:p w:rsidR="000F33AC" w:rsidRPr="00191143" w:rsidRDefault="000F33AC" w:rsidP="002112E3">
            <w:pPr>
              <w:pStyle w:val="Default"/>
              <w:rPr>
                <w:sz w:val="20"/>
                <w:szCs w:val="20"/>
              </w:rPr>
            </w:pPr>
            <w:r w:rsidRPr="00191143">
              <w:rPr>
                <w:sz w:val="20"/>
                <w:szCs w:val="20"/>
              </w:rPr>
              <w:t>Is beschikbaar op het gesloten deel. Wordt niet actief gebruikt. In 2014 gebruik promoten.</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Overzicht activiteiten, taken en ve</w:t>
            </w:r>
            <w:r>
              <w:rPr>
                <w:sz w:val="20"/>
                <w:szCs w:val="20"/>
              </w:rPr>
              <w:t>rantwoordelijkheden binnen TCH</w:t>
            </w:r>
          </w:p>
        </w:tc>
        <w:tc>
          <w:tcPr>
            <w:tcW w:w="9498" w:type="dxa"/>
            <w:gridSpan w:val="3"/>
          </w:tcPr>
          <w:p w:rsidR="000F33AC" w:rsidRPr="00191143" w:rsidRDefault="000F33AC" w:rsidP="002112E3">
            <w:pPr>
              <w:pStyle w:val="Default"/>
              <w:rPr>
                <w:sz w:val="20"/>
                <w:szCs w:val="20"/>
              </w:rPr>
            </w:pPr>
            <w:r w:rsidRPr="00191143">
              <w:rPr>
                <w:sz w:val="20"/>
                <w:szCs w:val="20"/>
              </w:rPr>
              <w:t>Dit valt onder het vrijwilligersbeleid. Eind december</w:t>
            </w:r>
            <w:r>
              <w:rPr>
                <w:sz w:val="20"/>
                <w:szCs w:val="20"/>
              </w:rPr>
              <w:t xml:space="preserve"> 2013</w:t>
            </w:r>
            <w:r w:rsidRPr="00191143">
              <w:rPr>
                <w:sz w:val="20"/>
                <w:szCs w:val="20"/>
              </w:rPr>
              <w:t xml:space="preserve"> </w:t>
            </w:r>
            <w:r>
              <w:rPr>
                <w:sz w:val="20"/>
                <w:szCs w:val="20"/>
              </w:rPr>
              <w:t>zijn</w:t>
            </w:r>
            <w:r w:rsidRPr="00191143">
              <w:rPr>
                <w:sz w:val="20"/>
                <w:szCs w:val="20"/>
              </w:rPr>
              <w:t xml:space="preserve"> taken en verantwoordelijkheden geïnventariseerd en daarna zal er samen met de jaaragenda een overzicht ontstaan van wie bij welke activiteiten betrokken is (kan worden). In 2014 zal een commissie vrijwilligersbeleid zorgdragen voor het krijgen van overzicht. PR zal ondersteunen waar nodig is.</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 xml:space="preserve">Eén aanspreekpunt pers. </w:t>
            </w:r>
          </w:p>
        </w:tc>
        <w:tc>
          <w:tcPr>
            <w:tcW w:w="9498" w:type="dxa"/>
            <w:gridSpan w:val="3"/>
          </w:tcPr>
          <w:p w:rsidR="000F33AC" w:rsidRPr="00191143" w:rsidRDefault="000F33AC" w:rsidP="002112E3">
            <w:pPr>
              <w:pStyle w:val="Default"/>
              <w:rPr>
                <w:sz w:val="20"/>
                <w:szCs w:val="20"/>
              </w:rPr>
            </w:pPr>
            <w:r w:rsidRPr="00191143">
              <w:rPr>
                <w:sz w:val="20"/>
                <w:szCs w:val="20"/>
              </w:rPr>
              <w:t xml:space="preserve">Dit is geslaagd. Alle perscontacten lopen via  de PR. </w:t>
            </w:r>
            <w:r>
              <w:rPr>
                <w:sz w:val="20"/>
                <w:szCs w:val="20"/>
              </w:rPr>
              <w:t xml:space="preserve">Commissies leverden verslagen aan en na redactie en aanvulling van beeldmateriaal werd het doorgestuurd naar de krant. We </w:t>
            </w:r>
            <w:r w:rsidRPr="00191143">
              <w:rPr>
                <w:sz w:val="20"/>
                <w:szCs w:val="20"/>
              </w:rPr>
              <w:t xml:space="preserve">stonden gemiddeld om de week in de </w:t>
            </w:r>
            <w:r>
              <w:rPr>
                <w:sz w:val="20"/>
                <w:szCs w:val="20"/>
              </w:rPr>
              <w:t>Holtens Extra</w:t>
            </w:r>
            <w:r w:rsidRPr="00191143">
              <w:rPr>
                <w:sz w:val="20"/>
                <w:szCs w:val="20"/>
              </w:rPr>
              <w:t>. In 2014 gaan we op gelijke voet door.</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 xml:space="preserve">Pro-actiefactiviteiten promoten. </w:t>
            </w:r>
          </w:p>
        </w:tc>
        <w:tc>
          <w:tcPr>
            <w:tcW w:w="9498" w:type="dxa"/>
            <w:gridSpan w:val="3"/>
          </w:tcPr>
          <w:p w:rsidR="000F33AC" w:rsidRPr="00191143" w:rsidRDefault="000F33AC" w:rsidP="002112E3">
            <w:pPr>
              <w:pStyle w:val="Default"/>
              <w:rPr>
                <w:sz w:val="20"/>
                <w:szCs w:val="20"/>
              </w:rPr>
            </w:pPr>
            <w:r w:rsidRPr="00191143">
              <w:rPr>
                <w:sz w:val="20"/>
                <w:szCs w:val="20"/>
              </w:rPr>
              <w:t>Daar waar de PR-vraag van de commissies concreet wa</w:t>
            </w:r>
            <w:r>
              <w:rPr>
                <w:sz w:val="20"/>
                <w:szCs w:val="20"/>
              </w:rPr>
              <w:t>s (vaak na navraag) heeft de PR-c</w:t>
            </w:r>
            <w:r w:rsidRPr="00191143">
              <w:rPr>
                <w:sz w:val="20"/>
                <w:szCs w:val="20"/>
              </w:rPr>
              <w:t xml:space="preserve">ie zich vol in gezet met mooie posters en zoveel mogelijk communicatie naar betrokkenen via mailing, de website, </w:t>
            </w:r>
            <w:r>
              <w:rPr>
                <w:sz w:val="20"/>
                <w:szCs w:val="20"/>
              </w:rPr>
              <w:t>F</w:t>
            </w:r>
            <w:r w:rsidRPr="00191143">
              <w:rPr>
                <w:sz w:val="20"/>
                <w:szCs w:val="20"/>
              </w:rPr>
              <w:t xml:space="preserve">acebook en </w:t>
            </w:r>
            <w:r>
              <w:rPr>
                <w:sz w:val="20"/>
                <w:szCs w:val="20"/>
              </w:rPr>
              <w:t>T</w:t>
            </w:r>
            <w:r w:rsidRPr="00191143">
              <w:rPr>
                <w:sz w:val="20"/>
                <w:szCs w:val="20"/>
              </w:rPr>
              <w:t>witter (en soms de krant). De noodzaak van een jaaragenda met daaraan gekoppeld de taken en verantwoordelijkheden is gebleken. Het echt pro actief promoten is lasti</w:t>
            </w:r>
            <w:r>
              <w:rPr>
                <w:sz w:val="20"/>
                <w:szCs w:val="20"/>
              </w:rPr>
              <w:t>g zonder overzicht. Staat boven</w:t>
            </w:r>
            <w:r w:rsidRPr="00191143">
              <w:rPr>
                <w:sz w:val="20"/>
                <w:szCs w:val="20"/>
              </w:rPr>
              <w:t>aan de lijst om te realiseren in 2014.</w:t>
            </w:r>
          </w:p>
        </w:tc>
      </w:tr>
      <w:tr w:rsidR="000F33AC" w:rsidRPr="00191143" w:rsidTr="002112E3">
        <w:tc>
          <w:tcPr>
            <w:tcW w:w="1277" w:type="dxa"/>
          </w:tcPr>
          <w:p w:rsidR="000F33AC" w:rsidRPr="00191143" w:rsidRDefault="000F33AC" w:rsidP="002112E3">
            <w:pPr>
              <w:jc w:val="center"/>
              <w:rPr>
                <w:rFonts w:ascii="Arial" w:hAnsi="Arial" w:cs="Arial"/>
                <w:sz w:val="20"/>
                <w:szCs w:val="20"/>
              </w:rPr>
            </w:pPr>
          </w:p>
        </w:tc>
        <w:tc>
          <w:tcPr>
            <w:tcW w:w="1275" w:type="dxa"/>
          </w:tcPr>
          <w:p w:rsidR="000F33AC" w:rsidRPr="00191143" w:rsidRDefault="000F33AC" w:rsidP="002112E3">
            <w:pPr>
              <w:jc w:val="center"/>
              <w:rPr>
                <w:rFonts w:ascii="Arial" w:hAnsi="Arial" w:cs="Arial"/>
                <w:i/>
                <w:sz w:val="20"/>
                <w:szCs w:val="20"/>
              </w:rPr>
            </w:pPr>
          </w:p>
        </w:tc>
        <w:tc>
          <w:tcPr>
            <w:tcW w:w="2835" w:type="dxa"/>
          </w:tcPr>
          <w:p w:rsidR="000F33AC" w:rsidRPr="00191143" w:rsidRDefault="000F33AC" w:rsidP="002112E3">
            <w:pPr>
              <w:pStyle w:val="Default"/>
              <w:rPr>
                <w:sz w:val="20"/>
                <w:szCs w:val="20"/>
              </w:rPr>
            </w:pPr>
            <w:r w:rsidRPr="00191143">
              <w:rPr>
                <w:sz w:val="20"/>
                <w:szCs w:val="20"/>
              </w:rPr>
              <w:t>Verder ontwikkelen sponsorbeleid</w:t>
            </w:r>
          </w:p>
        </w:tc>
        <w:tc>
          <w:tcPr>
            <w:tcW w:w="9498" w:type="dxa"/>
            <w:gridSpan w:val="3"/>
          </w:tcPr>
          <w:p w:rsidR="000F33AC" w:rsidRPr="00191143" w:rsidRDefault="000F33AC" w:rsidP="002112E3">
            <w:pPr>
              <w:pStyle w:val="Default"/>
              <w:rPr>
                <w:sz w:val="20"/>
                <w:szCs w:val="20"/>
              </w:rPr>
            </w:pPr>
            <w:r w:rsidRPr="00191143">
              <w:rPr>
                <w:sz w:val="20"/>
                <w:szCs w:val="20"/>
              </w:rPr>
              <w:t>Ondanks dat er veel bedrijven lijden onder de crisis, gaat het goed met ons sponsorbeleid. We hebben afgelopen jaar weliswaar van een aantal sponsoren afscheid moeten nemen, we hebben een flink aantal vrienden erbij gekregen en een paar sponsors. De persoonlijke benadering en de bereidheid om naar andere vormen van sponsoring te kijken dan de standaard winddoeken, wordt zeer gewaardeerd (en dus beloond). Onze nieuwste vorm is de overeenkomst met Woody’s dat doordat leden daar gaan eten, de clubkas wordt “gespekt”. Ontwikkeling is gaande en gaan we in 2014 verder mee door.</w:t>
            </w:r>
          </w:p>
        </w:tc>
      </w:tr>
    </w:tbl>
    <w:p w:rsidR="000F33AC" w:rsidRPr="00191143" w:rsidRDefault="000F33AC" w:rsidP="000F33AC">
      <w:pPr>
        <w:jc w:val="center"/>
        <w:rPr>
          <w:rFonts w:ascii="Arial" w:hAnsi="Arial" w:cs="Arial"/>
          <w:b/>
          <w:sz w:val="20"/>
          <w:szCs w:val="20"/>
        </w:rPr>
      </w:pPr>
    </w:p>
    <w:p w:rsidR="00147D3D" w:rsidRDefault="00147D3D">
      <w:pPr>
        <w:rPr>
          <w:rFonts w:ascii="Arial" w:hAnsi="Arial" w:cs="Arial"/>
          <w:b/>
          <w:sz w:val="20"/>
          <w:szCs w:val="20"/>
        </w:rPr>
      </w:pPr>
      <w:r>
        <w:rPr>
          <w:rFonts w:ascii="Arial" w:hAnsi="Arial" w:cs="Arial"/>
          <w:b/>
          <w:sz w:val="20"/>
          <w:szCs w:val="20"/>
        </w:rPr>
        <w:br w:type="page"/>
      </w:r>
    </w:p>
    <w:p w:rsidR="00B926DF" w:rsidRPr="000B68E8" w:rsidRDefault="00B926DF" w:rsidP="00B926DF">
      <w:pPr>
        <w:pStyle w:val="Geenafstand"/>
        <w:jc w:val="center"/>
        <w:rPr>
          <w:rFonts w:ascii="Arial" w:hAnsi="Arial" w:cs="Arial"/>
          <w:b/>
          <w:sz w:val="20"/>
          <w:szCs w:val="20"/>
        </w:rPr>
      </w:pPr>
      <w:r w:rsidRPr="000B68E8">
        <w:rPr>
          <w:rFonts w:ascii="Arial" w:hAnsi="Arial" w:cs="Arial"/>
          <w:b/>
          <w:sz w:val="20"/>
          <w:szCs w:val="20"/>
        </w:rPr>
        <w:lastRenderedPageBreak/>
        <w:t xml:space="preserve">Resultaat 2013 en doelstelling 2014 </w:t>
      </w:r>
      <w:r>
        <w:rPr>
          <w:rFonts w:ascii="Arial" w:hAnsi="Arial" w:cs="Arial"/>
          <w:b/>
          <w:sz w:val="20"/>
          <w:szCs w:val="20"/>
        </w:rPr>
        <w:t>– WEDSTRIJD- EN RECREATIECOMMISSIE</w:t>
      </w:r>
    </w:p>
    <w:p w:rsidR="00B926DF" w:rsidRPr="000B68E8" w:rsidRDefault="00B926DF" w:rsidP="00B926DF">
      <w:pPr>
        <w:pStyle w:val="Geenafstand"/>
        <w:rPr>
          <w:rFonts w:ascii="Arial" w:hAnsi="Arial" w:cs="Arial"/>
          <w:sz w:val="20"/>
          <w:szCs w:val="20"/>
        </w:rPr>
      </w:pPr>
    </w:p>
    <w:tbl>
      <w:tblPr>
        <w:tblStyle w:val="Tabelraster"/>
        <w:tblW w:w="0" w:type="auto"/>
        <w:tblLayout w:type="fixed"/>
        <w:tblLook w:val="04A0" w:firstRow="1" w:lastRow="0" w:firstColumn="1" w:lastColumn="0" w:noHBand="0" w:noVBand="1"/>
      </w:tblPr>
      <w:tblGrid>
        <w:gridCol w:w="817"/>
        <w:gridCol w:w="1276"/>
        <w:gridCol w:w="3118"/>
        <w:gridCol w:w="9009"/>
      </w:tblGrid>
      <w:tr w:rsidR="00B926DF" w:rsidRPr="000B68E8" w:rsidTr="00F95C1B">
        <w:tc>
          <w:tcPr>
            <w:tcW w:w="817" w:type="dxa"/>
          </w:tcPr>
          <w:p w:rsidR="00B926DF" w:rsidRPr="000B68E8" w:rsidRDefault="00B926DF" w:rsidP="006A06AB">
            <w:pPr>
              <w:jc w:val="center"/>
              <w:rPr>
                <w:rFonts w:ascii="Arial" w:hAnsi="Arial" w:cs="Arial"/>
                <w:b/>
                <w:sz w:val="20"/>
                <w:szCs w:val="20"/>
              </w:rPr>
            </w:pPr>
          </w:p>
        </w:tc>
        <w:tc>
          <w:tcPr>
            <w:tcW w:w="1276" w:type="dxa"/>
          </w:tcPr>
          <w:p w:rsidR="00B926DF" w:rsidRPr="00357096" w:rsidRDefault="00B926DF" w:rsidP="006A06AB">
            <w:pPr>
              <w:jc w:val="center"/>
              <w:rPr>
                <w:rFonts w:ascii="Arial" w:hAnsi="Arial" w:cs="Arial"/>
                <w:b/>
                <w:i/>
                <w:sz w:val="20"/>
                <w:szCs w:val="20"/>
              </w:rPr>
            </w:pPr>
            <w:r w:rsidRPr="00357096">
              <w:rPr>
                <w:rFonts w:ascii="Arial" w:hAnsi="Arial" w:cs="Arial"/>
                <w:b/>
                <w:i/>
                <w:sz w:val="20"/>
                <w:szCs w:val="20"/>
              </w:rPr>
              <w:t xml:space="preserve">Dimensie </w:t>
            </w:r>
          </w:p>
        </w:tc>
        <w:tc>
          <w:tcPr>
            <w:tcW w:w="3118" w:type="dxa"/>
          </w:tcPr>
          <w:p w:rsidR="00B926DF" w:rsidRPr="00357096" w:rsidRDefault="00B926DF" w:rsidP="006A06AB">
            <w:pPr>
              <w:autoSpaceDE w:val="0"/>
              <w:autoSpaceDN w:val="0"/>
              <w:adjustRightInd w:val="0"/>
              <w:rPr>
                <w:rFonts w:ascii="Arial" w:hAnsi="Arial" w:cs="Arial"/>
                <w:b/>
                <w:color w:val="000000"/>
                <w:sz w:val="20"/>
                <w:szCs w:val="20"/>
              </w:rPr>
            </w:pPr>
            <w:r w:rsidRPr="00357096">
              <w:rPr>
                <w:rFonts w:ascii="Arial" w:hAnsi="Arial" w:cs="Arial"/>
                <w:b/>
                <w:color w:val="000000"/>
                <w:sz w:val="20"/>
                <w:szCs w:val="20"/>
              </w:rPr>
              <w:t xml:space="preserve">Doelstelling </w:t>
            </w:r>
          </w:p>
        </w:tc>
        <w:tc>
          <w:tcPr>
            <w:tcW w:w="9009" w:type="dxa"/>
          </w:tcPr>
          <w:p w:rsidR="00B926DF" w:rsidRPr="00357096" w:rsidRDefault="00B926DF" w:rsidP="006A06AB">
            <w:pPr>
              <w:pStyle w:val="Default"/>
              <w:rPr>
                <w:b/>
                <w:sz w:val="20"/>
                <w:szCs w:val="20"/>
              </w:rPr>
            </w:pPr>
            <w:r w:rsidRPr="00357096">
              <w:rPr>
                <w:b/>
                <w:sz w:val="20"/>
                <w:szCs w:val="20"/>
              </w:rPr>
              <w:t>Resultaat 2013 en actie 2014</w:t>
            </w:r>
          </w:p>
        </w:tc>
      </w:tr>
      <w:tr w:rsidR="00B926DF" w:rsidRPr="000B68E8" w:rsidTr="00F95C1B">
        <w:tc>
          <w:tcPr>
            <w:tcW w:w="817" w:type="dxa"/>
          </w:tcPr>
          <w:p w:rsidR="00B926DF" w:rsidRPr="000B68E8" w:rsidRDefault="00B926DF" w:rsidP="006A06AB">
            <w:pPr>
              <w:jc w:val="center"/>
              <w:rPr>
                <w:rFonts w:ascii="Arial" w:hAnsi="Arial" w:cs="Arial"/>
                <w:b/>
                <w:sz w:val="20"/>
                <w:szCs w:val="20"/>
              </w:rPr>
            </w:pPr>
            <w:r>
              <w:rPr>
                <w:rFonts w:ascii="Arial" w:hAnsi="Arial" w:cs="Arial"/>
                <w:b/>
                <w:sz w:val="20"/>
                <w:szCs w:val="20"/>
              </w:rPr>
              <w:t>WRC</w:t>
            </w:r>
          </w:p>
        </w:tc>
        <w:tc>
          <w:tcPr>
            <w:tcW w:w="1276" w:type="dxa"/>
          </w:tcPr>
          <w:p w:rsidR="00B926DF" w:rsidRPr="000B68E8" w:rsidRDefault="00B926DF" w:rsidP="006A06AB">
            <w:pPr>
              <w:jc w:val="center"/>
              <w:rPr>
                <w:rFonts w:ascii="Arial" w:hAnsi="Arial" w:cs="Arial"/>
                <w:i/>
                <w:sz w:val="20"/>
                <w:szCs w:val="20"/>
              </w:rPr>
            </w:pPr>
            <w:r w:rsidRPr="000B68E8">
              <w:rPr>
                <w:rFonts w:ascii="Arial" w:hAnsi="Arial" w:cs="Arial"/>
                <w:i/>
                <w:sz w:val="20"/>
                <w:szCs w:val="20"/>
              </w:rPr>
              <w:t>Tennis-spelen</w:t>
            </w:r>
          </w:p>
        </w:tc>
        <w:tc>
          <w:tcPr>
            <w:tcW w:w="3118" w:type="dxa"/>
          </w:tcPr>
          <w:p w:rsidR="00B926DF" w:rsidRPr="00B926DF" w:rsidRDefault="00775373" w:rsidP="00B926DF">
            <w:pPr>
              <w:rPr>
                <w:rFonts w:ascii="Arial" w:hAnsi="Arial" w:cs="Arial"/>
                <w:sz w:val="20"/>
                <w:szCs w:val="20"/>
              </w:rPr>
            </w:pPr>
            <w:r>
              <w:rPr>
                <w:rFonts w:ascii="Arial" w:hAnsi="Arial" w:cs="Arial"/>
                <w:sz w:val="20"/>
                <w:szCs w:val="20"/>
              </w:rPr>
              <w:t xml:space="preserve">Elk lid kan deelnemen aan een activiteit op zijn/haar niveau. </w:t>
            </w:r>
          </w:p>
        </w:tc>
        <w:tc>
          <w:tcPr>
            <w:tcW w:w="9009" w:type="dxa"/>
          </w:tcPr>
          <w:p w:rsidR="00B926DF" w:rsidRDefault="00B926DF" w:rsidP="00B926DF">
            <w:r>
              <w:t>Het afgelopen jaar is een jaar geweest waarin de deelname aan verschillende activiteiten sterk is afgenomen ten opzichte van de afgelopen jaren. Voor de WRC is er geen duidelijke aanwijzing wat hiervoor de oorzaak is. In</w:t>
            </w:r>
            <w:r w:rsidR="00775373">
              <w:t xml:space="preserve"> het jaarverslag is beschreven wat</w:t>
            </w:r>
            <w:r>
              <w:t xml:space="preserve"> de totale deelname is en welke activiteiten niet zijn door gegaan door de geringe deelname.</w:t>
            </w:r>
          </w:p>
          <w:p w:rsidR="00B926DF" w:rsidRDefault="00B926DF" w:rsidP="00B926DF"/>
          <w:p w:rsidR="00B926DF" w:rsidRPr="00F95C1B" w:rsidRDefault="00B926DF" w:rsidP="00F95C1B">
            <w:pPr>
              <w:outlineLvl w:val="0"/>
            </w:pPr>
            <w:r>
              <w:t>Gedragsregels zijn nog niet gerealiseerd.</w:t>
            </w:r>
          </w:p>
        </w:tc>
      </w:tr>
      <w:tr w:rsidR="00B926DF" w:rsidRPr="000B68E8" w:rsidTr="00F95C1B">
        <w:tc>
          <w:tcPr>
            <w:tcW w:w="817" w:type="dxa"/>
          </w:tcPr>
          <w:p w:rsidR="00B926DF" w:rsidRPr="000B68E8" w:rsidRDefault="00B926DF" w:rsidP="006A06AB">
            <w:pPr>
              <w:jc w:val="center"/>
              <w:rPr>
                <w:rFonts w:ascii="Arial" w:hAnsi="Arial" w:cs="Arial"/>
                <w:sz w:val="20"/>
                <w:szCs w:val="20"/>
              </w:rPr>
            </w:pPr>
          </w:p>
        </w:tc>
        <w:tc>
          <w:tcPr>
            <w:tcW w:w="1276" w:type="dxa"/>
          </w:tcPr>
          <w:p w:rsidR="00B926DF" w:rsidRPr="000B68E8" w:rsidRDefault="00B926DF" w:rsidP="006A06AB">
            <w:pPr>
              <w:jc w:val="center"/>
              <w:rPr>
                <w:rFonts w:ascii="Arial" w:hAnsi="Arial" w:cs="Arial"/>
                <w:i/>
                <w:sz w:val="20"/>
                <w:szCs w:val="20"/>
              </w:rPr>
            </w:pPr>
            <w:r w:rsidRPr="000B68E8">
              <w:rPr>
                <w:rFonts w:ascii="Arial" w:hAnsi="Arial" w:cs="Arial"/>
                <w:i/>
                <w:sz w:val="20"/>
                <w:szCs w:val="20"/>
              </w:rPr>
              <w:t>Fit worden</w:t>
            </w:r>
          </w:p>
        </w:tc>
        <w:tc>
          <w:tcPr>
            <w:tcW w:w="3118" w:type="dxa"/>
          </w:tcPr>
          <w:p w:rsidR="00B926DF" w:rsidRPr="00B926DF" w:rsidRDefault="00775373" w:rsidP="00B926DF">
            <w:pPr>
              <w:rPr>
                <w:rFonts w:ascii="Arial" w:hAnsi="Arial" w:cs="Arial"/>
                <w:sz w:val="20"/>
                <w:szCs w:val="20"/>
              </w:rPr>
            </w:pPr>
            <w:r>
              <w:rPr>
                <w:rFonts w:ascii="Arial" w:hAnsi="Arial" w:cs="Arial"/>
                <w:sz w:val="20"/>
                <w:szCs w:val="20"/>
              </w:rPr>
              <w:t>Mogelijkheid bieden om de fitheid te verbeteren.</w:t>
            </w:r>
          </w:p>
        </w:tc>
        <w:tc>
          <w:tcPr>
            <w:tcW w:w="9009" w:type="dxa"/>
          </w:tcPr>
          <w:p w:rsidR="00B926DF" w:rsidRDefault="00B926DF" w:rsidP="00B926DF">
            <w:r>
              <w:t>Er is nog geen contact gelegd met bijvoorbeeld een fitnessclub. Hiervoor is gekozen omdat deelname door leden aan eigen activiteiten sterk tegen valt. Wij denken dat er op dit moment weinig mensen zijn te mobiliseren om dan deel te nemen aan sporten op een fitnessclub.</w:t>
            </w:r>
          </w:p>
          <w:p w:rsidR="00B926DF" w:rsidRDefault="00B926DF" w:rsidP="00B926DF"/>
          <w:p w:rsidR="00B926DF" w:rsidRPr="00F95C1B" w:rsidRDefault="00B926DF" w:rsidP="00F95C1B">
            <w:r>
              <w:t>Wel is er contact met verenigingen in Rijssen  om het Rijssen-Holten toernooi nieuw leven in te blazen. Contactpersoon hiervoor is Annabeth Hartmann. Binnenkort zullen wij ook contact opnemen met tennisclub Bathmen om te kijken of er samenwerkingsmogelijkheden zijn.</w:t>
            </w:r>
          </w:p>
        </w:tc>
      </w:tr>
      <w:tr w:rsidR="00B926DF" w:rsidRPr="000B68E8" w:rsidTr="00F95C1B">
        <w:tc>
          <w:tcPr>
            <w:tcW w:w="817" w:type="dxa"/>
          </w:tcPr>
          <w:p w:rsidR="00B926DF" w:rsidRPr="000B68E8" w:rsidRDefault="00B926DF" w:rsidP="006A06AB">
            <w:pPr>
              <w:jc w:val="center"/>
              <w:rPr>
                <w:rFonts w:ascii="Arial" w:hAnsi="Arial" w:cs="Arial"/>
                <w:sz w:val="20"/>
                <w:szCs w:val="20"/>
              </w:rPr>
            </w:pPr>
          </w:p>
        </w:tc>
        <w:tc>
          <w:tcPr>
            <w:tcW w:w="1276" w:type="dxa"/>
          </w:tcPr>
          <w:p w:rsidR="00B926DF" w:rsidRPr="000B68E8" w:rsidRDefault="00B926DF" w:rsidP="006A06AB">
            <w:pPr>
              <w:jc w:val="center"/>
              <w:rPr>
                <w:rFonts w:ascii="Arial" w:hAnsi="Arial" w:cs="Arial"/>
                <w:i/>
                <w:sz w:val="20"/>
                <w:szCs w:val="20"/>
              </w:rPr>
            </w:pPr>
            <w:r w:rsidRPr="000B68E8">
              <w:rPr>
                <w:rFonts w:ascii="Arial" w:hAnsi="Arial" w:cs="Arial"/>
                <w:i/>
                <w:sz w:val="20"/>
                <w:szCs w:val="20"/>
              </w:rPr>
              <w:t>Ontmoeten</w:t>
            </w:r>
          </w:p>
        </w:tc>
        <w:tc>
          <w:tcPr>
            <w:tcW w:w="3118" w:type="dxa"/>
          </w:tcPr>
          <w:p w:rsidR="00B926DF" w:rsidRPr="00B926DF" w:rsidRDefault="00B926DF" w:rsidP="00B926DF">
            <w:pPr>
              <w:autoSpaceDE w:val="0"/>
              <w:autoSpaceDN w:val="0"/>
              <w:adjustRightInd w:val="0"/>
              <w:rPr>
                <w:rFonts w:ascii="Arial" w:hAnsi="Arial" w:cs="Arial"/>
                <w:color w:val="000000"/>
                <w:sz w:val="20"/>
                <w:szCs w:val="20"/>
              </w:rPr>
            </w:pPr>
          </w:p>
        </w:tc>
        <w:tc>
          <w:tcPr>
            <w:tcW w:w="9009" w:type="dxa"/>
          </w:tcPr>
          <w:p w:rsidR="00B926DF" w:rsidRPr="00F95C1B" w:rsidRDefault="00B926DF" w:rsidP="00B926DF">
            <w:r>
              <w:t>Het organiseren van andere activiteiten hebben wij dit jaar niet georganiseerd door geringe deelname aan tennisactiviteiten.</w:t>
            </w:r>
          </w:p>
        </w:tc>
      </w:tr>
      <w:tr w:rsidR="00B926DF" w:rsidRPr="000B68E8" w:rsidTr="00F95C1B">
        <w:tc>
          <w:tcPr>
            <w:tcW w:w="817" w:type="dxa"/>
          </w:tcPr>
          <w:p w:rsidR="00B926DF" w:rsidRPr="000B68E8" w:rsidRDefault="00B926DF" w:rsidP="006A06AB">
            <w:pPr>
              <w:jc w:val="center"/>
              <w:rPr>
                <w:rFonts w:ascii="Arial" w:hAnsi="Arial" w:cs="Arial"/>
                <w:sz w:val="20"/>
                <w:szCs w:val="20"/>
              </w:rPr>
            </w:pPr>
          </w:p>
        </w:tc>
        <w:tc>
          <w:tcPr>
            <w:tcW w:w="1276" w:type="dxa"/>
          </w:tcPr>
          <w:p w:rsidR="00B926DF" w:rsidRPr="000B68E8" w:rsidRDefault="00B926DF" w:rsidP="006A06AB">
            <w:pPr>
              <w:jc w:val="center"/>
              <w:rPr>
                <w:rFonts w:ascii="Arial" w:hAnsi="Arial" w:cs="Arial"/>
                <w:i/>
                <w:sz w:val="20"/>
                <w:szCs w:val="20"/>
              </w:rPr>
            </w:pPr>
            <w:r w:rsidRPr="000B68E8">
              <w:rPr>
                <w:rFonts w:ascii="Arial" w:hAnsi="Arial" w:cs="Arial"/>
                <w:i/>
                <w:sz w:val="20"/>
                <w:szCs w:val="20"/>
              </w:rPr>
              <w:t>Leren</w:t>
            </w:r>
          </w:p>
        </w:tc>
        <w:tc>
          <w:tcPr>
            <w:tcW w:w="3118" w:type="dxa"/>
          </w:tcPr>
          <w:p w:rsidR="00B926DF" w:rsidRPr="000B68E8" w:rsidRDefault="00BA5C1C" w:rsidP="00B926DF">
            <w:pPr>
              <w:pStyle w:val="Default"/>
              <w:rPr>
                <w:sz w:val="20"/>
                <w:szCs w:val="20"/>
              </w:rPr>
            </w:pPr>
            <w:r>
              <w:rPr>
                <w:sz w:val="20"/>
                <w:szCs w:val="20"/>
              </w:rPr>
              <w:t>Spelregels en klaarstomen van leden voor de competitie.</w:t>
            </w:r>
          </w:p>
        </w:tc>
        <w:tc>
          <w:tcPr>
            <w:tcW w:w="9009" w:type="dxa"/>
          </w:tcPr>
          <w:p w:rsidR="00B926DF" w:rsidRDefault="00B926DF" w:rsidP="00B926DF">
            <w:r>
              <w:t>De trainers zijn het afgelopen jaar betrokken geweest bij diverse activiteiten. Zo zijn zij aanwezig geweest bij de open</w:t>
            </w:r>
            <w:r w:rsidR="00BA5C1C">
              <w:t xml:space="preserve"> </w:t>
            </w:r>
            <w:r>
              <w:t>dagen in maart en september. Voor de competitie hebben wij de competitieteams de mogelijkheid geboden voor een laag tarief deel te nemen aan twee trainingen met een van onze trainers. De teams worden klaargestoomd voor de komende competitie en de trainers</w:t>
            </w:r>
            <w:r w:rsidR="00BA5C1C">
              <w:t xml:space="preserve"> zijn be</w:t>
            </w:r>
            <w:r>
              <w:t>trokken bij een van onze activiteiten.</w:t>
            </w:r>
          </w:p>
          <w:p w:rsidR="00B926DF" w:rsidRDefault="00B926DF" w:rsidP="00B926DF"/>
          <w:p w:rsidR="00B926DF" w:rsidRPr="00F95C1B" w:rsidRDefault="00B926DF" w:rsidP="00F95C1B">
            <w:r>
              <w:t>Op de open dag hebben wij een grote info-markt georganiseerd samen met de pr commissie. Voor nieuwe leden was het duidelijk wat ons aanbod is.</w:t>
            </w:r>
          </w:p>
        </w:tc>
      </w:tr>
      <w:tr w:rsidR="00B926DF" w:rsidRPr="000B68E8" w:rsidTr="00F95C1B">
        <w:tc>
          <w:tcPr>
            <w:tcW w:w="817" w:type="dxa"/>
          </w:tcPr>
          <w:p w:rsidR="00B926DF" w:rsidRPr="000B68E8" w:rsidRDefault="00B926DF" w:rsidP="006A06AB">
            <w:pPr>
              <w:jc w:val="center"/>
              <w:rPr>
                <w:rFonts w:ascii="Arial" w:hAnsi="Arial" w:cs="Arial"/>
                <w:sz w:val="20"/>
                <w:szCs w:val="20"/>
              </w:rPr>
            </w:pPr>
          </w:p>
        </w:tc>
        <w:tc>
          <w:tcPr>
            <w:tcW w:w="1276" w:type="dxa"/>
          </w:tcPr>
          <w:p w:rsidR="00B926DF" w:rsidRPr="000B68E8" w:rsidRDefault="00B926DF" w:rsidP="006A06AB">
            <w:pPr>
              <w:jc w:val="center"/>
              <w:rPr>
                <w:rFonts w:ascii="Arial" w:hAnsi="Arial" w:cs="Arial"/>
                <w:i/>
                <w:sz w:val="20"/>
                <w:szCs w:val="20"/>
              </w:rPr>
            </w:pPr>
            <w:r w:rsidRPr="000B68E8">
              <w:rPr>
                <w:rFonts w:ascii="Arial" w:hAnsi="Arial" w:cs="Arial"/>
                <w:i/>
                <w:sz w:val="20"/>
                <w:szCs w:val="20"/>
              </w:rPr>
              <w:t>Binden</w:t>
            </w:r>
          </w:p>
        </w:tc>
        <w:tc>
          <w:tcPr>
            <w:tcW w:w="3118" w:type="dxa"/>
          </w:tcPr>
          <w:p w:rsidR="00B926DF" w:rsidRPr="000B68E8" w:rsidRDefault="00BA5C1C" w:rsidP="00B926DF">
            <w:pPr>
              <w:pStyle w:val="Default"/>
              <w:rPr>
                <w:sz w:val="20"/>
                <w:szCs w:val="20"/>
              </w:rPr>
            </w:pPr>
            <w:r>
              <w:rPr>
                <w:sz w:val="20"/>
                <w:szCs w:val="20"/>
              </w:rPr>
              <w:t>Voorwaarden scheppen om vrijwilligers te binden aan de vereniging.</w:t>
            </w:r>
          </w:p>
        </w:tc>
        <w:tc>
          <w:tcPr>
            <w:tcW w:w="9009" w:type="dxa"/>
          </w:tcPr>
          <w:p w:rsidR="00B926DF" w:rsidRPr="00F95C1B" w:rsidRDefault="00B926DF" w:rsidP="00F95C1B">
            <w:r>
              <w:t>Voor het 50 + toernooi zijn er vrijwilligers buiten de WRC bereid gevonden. Dit is als erg prettig ervaren doordat deze vrijwilligers zich volledig kunnen storten op een activiteit. De activiteit kan zo tot in de puntjes worden geregeld. Wel blijft het lastig geschikte mensen te vinden die het ook willen doen.</w:t>
            </w:r>
          </w:p>
        </w:tc>
      </w:tr>
    </w:tbl>
    <w:p w:rsidR="00B926DF" w:rsidRPr="000B68E8" w:rsidRDefault="00B926DF" w:rsidP="00B926DF">
      <w:pPr>
        <w:rPr>
          <w:rFonts w:ascii="Arial" w:hAnsi="Arial" w:cs="Arial"/>
          <w:sz w:val="20"/>
          <w:szCs w:val="20"/>
        </w:rPr>
      </w:pPr>
    </w:p>
    <w:p w:rsidR="00630B8E" w:rsidRPr="00630B8E" w:rsidRDefault="00630B8E">
      <w:pPr>
        <w:rPr>
          <w:rFonts w:ascii="Arial" w:hAnsi="Arial" w:cs="Arial"/>
          <w:b/>
          <w:sz w:val="20"/>
          <w:szCs w:val="20"/>
        </w:rPr>
      </w:pPr>
    </w:p>
    <w:sectPr w:rsidR="00630B8E" w:rsidRPr="00630B8E" w:rsidSect="00147D3D">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714B"/>
    <w:multiLevelType w:val="hybridMultilevel"/>
    <w:tmpl w:val="32787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5019B1"/>
    <w:multiLevelType w:val="hybridMultilevel"/>
    <w:tmpl w:val="C1045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177255"/>
    <w:multiLevelType w:val="hybridMultilevel"/>
    <w:tmpl w:val="CB46B9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BB6621"/>
    <w:multiLevelType w:val="hybridMultilevel"/>
    <w:tmpl w:val="89FE3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AC76848"/>
    <w:multiLevelType w:val="hybridMultilevel"/>
    <w:tmpl w:val="B6743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8E"/>
    <w:rsid w:val="00041721"/>
    <w:rsid w:val="000F33AC"/>
    <w:rsid w:val="00147D3D"/>
    <w:rsid w:val="00161741"/>
    <w:rsid w:val="00357096"/>
    <w:rsid w:val="00383CFF"/>
    <w:rsid w:val="005A7F95"/>
    <w:rsid w:val="00630B8E"/>
    <w:rsid w:val="00775373"/>
    <w:rsid w:val="009E63AF"/>
    <w:rsid w:val="00A6668D"/>
    <w:rsid w:val="00B75A42"/>
    <w:rsid w:val="00B926DF"/>
    <w:rsid w:val="00BA5C1C"/>
    <w:rsid w:val="00F95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0B8E"/>
    <w:pPr>
      <w:autoSpaceDE w:val="0"/>
      <w:autoSpaceDN w:val="0"/>
      <w:adjustRightInd w:val="0"/>
      <w:spacing w:after="0" w:line="240" w:lineRule="auto"/>
    </w:pPr>
    <w:rPr>
      <w:rFonts w:ascii="Arial" w:eastAsia="Calibri" w:hAnsi="Arial" w:cs="Arial"/>
      <w:color w:val="000000"/>
      <w:sz w:val="24"/>
      <w:szCs w:val="24"/>
    </w:rPr>
  </w:style>
  <w:style w:type="paragraph" w:styleId="Ballontekst">
    <w:name w:val="Balloon Text"/>
    <w:basedOn w:val="Standaard"/>
    <w:link w:val="BallontekstChar"/>
    <w:uiPriority w:val="99"/>
    <w:semiHidden/>
    <w:unhideWhenUsed/>
    <w:rsid w:val="00630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B8E"/>
    <w:rPr>
      <w:rFonts w:ascii="Tahoma" w:hAnsi="Tahoma" w:cs="Tahoma"/>
      <w:sz w:val="16"/>
      <w:szCs w:val="16"/>
    </w:rPr>
  </w:style>
  <w:style w:type="table" w:styleId="Tabelraster">
    <w:name w:val="Table Grid"/>
    <w:basedOn w:val="Standaardtabel"/>
    <w:uiPriority w:val="59"/>
    <w:rsid w:val="00041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41721"/>
    <w:pPr>
      <w:spacing w:after="0" w:line="240" w:lineRule="auto"/>
    </w:pPr>
  </w:style>
  <w:style w:type="paragraph" w:styleId="Lijstalinea">
    <w:name w:val="List Paragraph"/>
    <w:basedOn w:val="Standaard"/>
    <w:uiPriority w:val="34"/>
    <w:qFormat/>
    <w:rsid w:val="00357096"/>
    <w:pPr>
      <w:spacing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0B8E"/>
    <w:pPr>
      <w:autoSpaceDE w:val="0"/>
      <w:autoSpaceDN w:val="0"/>
      <w:adjustRightInd w:val="0"/>
      <w:spacing w:after="0" w:line="240" w:lineRule="auto"/>
    </w:pPr>
    <w:rPr>
      <w:rFonts w:ascii="Arial" w:eastAsia="Calibri" w:hAnsi="Arial" w:cs="Arial"/>
      <w:color w:val="000000"/>
      <w:sz w:val="24"/>
      <w:szCs w:val="24"/>
    </w:rPr>
  </w:style>
  <w:style w:type="paragraph" w:styleId="Ballontekst">
    <w:name w:val="Balloon Text"/>
    <w:basedOn w:val="Standaard"/>
    <w:link w:val="BallontekstChar"/>
    <w:uiPriority w:val="99"/>
    <w:semiHidden/>
    <w:unhideWhenUsed/>
    <w:rsid w:val="00630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B8E"/>
    <w:rPr>
      <w:rFonts w:ascii="Tahoma" w:hAnsi="Tahoma" w:cs="Tahoma"/>
      <w:sz w:val="16"/>
      <w:szCs w:val="16"/>
    </w:rPr>
  </w:style>
  <w:style w:type="table" w:styleId="Tabelraster">
    <w:name w:val="Table Grid"/>
    <w:basedOn w:val="Standaardtabel"/>
    <w:uiPriority w:val="59"/>
    <w:rsid w:val="00041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41721"/>
    <w:pPr>
      <w:spacing w:after="0" w:line="240" w:lineRule="auto"/>
    </w:pPr>
  </w:style>
  <w:style w:type="paragraph" w:styleId="Lijstalinea">
    <w:name w:val="List Paragraph"/>
    <w:basedOn w:val="Standaard"/>
    <w:uiPriority w:val="34"/>
    <w:qFormat/>
    <w:rsid w:val="00357096"/>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10390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dc:creator>
  <cp:lastModifiedBy>Kaj Morel</cp:lastModifiedBy>
  <cp:revision>2</cp:revision>
  <dcterms:created xsi:type="dcterms:W3CDTF">2014-01-20T22:00:00Z</dcterms:created>
  <dcterms:modified xsi:type="dcterms:W3CDTF">2014-01-20T22:00:00Z</dcterms:modified>
</cp:coreProperties>
</file>